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143" w:rsidRDefault="001D3C1C">
      <w:pPr>
        <w:pStyle w:val="Standard"/>
        <w:jc w:val="center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ШАНОВНІ     АКЦІОНЕРИ!</w:t>
      </w:r>
    </w:p>
    <w:p w:rsidR="00AB4143" w:rsidRDefault="00AB4143">
      <w:pPr>
        <w:pStyle w:val="Standard"/>
        <w:jc w:val="center"/>
        <w:rPr>
          <w:rFonts w:ascii="Times New Roman" w:hAnsi="Times New Roman"/>
          <w:b/>
          <w:sz w:val="24"/>
          <w:lang w:val="uk-UA"/>
        </w:rPr>
      </w:pPr>
    </w:p>
    <w:p w:rsidR="00AB4143" w:rsidRDefault="00AB4143">
      <w:pPr>
        <w:pStyle w:val="Standard"/>
        <w:jc w:val="center"/>
        <w:rPr>
          <w:rFonts w:ascii="Times New Roman" w:hAnsi="Times New Roman"/>
          <w:b/>
          <w:sz w:val="24"/>
          <w:lang w:val="uk-UA"/>
        </w:rPr>
      </w:pPr>
    </w:p>
    <w:p w:rsidR="00AB4143" w:rsidRDefault="001D3C1C">
      <w:pPr>
        <w:pStyle w:val="Standard"/>
        <w:spacing w:line="360" w:lineRule="auto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   </w:t>
      </w:r>
    </w:p>
    <w:p w:rsidR="00AB4143" w:rsidRDefault="001D3C1C">
      <w:pPr>
        <w:pStyle w:val="Standard"/>
        <w:spacing w:line="360" w:lineRule="auto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   ПАТ “Сарнифармація” на даний час працює під суттєвим впливом несприятливих чинників, із-за складної політичної ситуації в Україні, що призвела </w:t>
      </w:r>
      <w:r>
        <w:rPr>
          <w:rFonts w:ascii="Times New Roman" w:hAnsi="Times New Roman"/>
          <w:sz w:val="24"/>
          <w:lang w:val="uk-UA"/>
        </w:rPr>
        <w:t>відповідно до погіршення економічної ситуації. Політична та економічна криза призвела до різкого зростання цін в Україні на енергоносії та, відповідно на всі товари та послуги, призвела до зниження доходів споживачів, які стали віддавати перевагу більш деш</w:t>
      </w:r>
      <w:r>
        <w:rPr>
          <w:rFonts w:ascii="Times New Roman" w:hAnsi="Times New Roman"/>
          <w:sz w:val="24"/>
          <w:lang w:val="uk-UA"/>
        </w:rPr>
        <w:t xml:space="preserve">евим і доступним медикаментам, що в деякій мірі відобразилися на фінансовому становищі підприємства.      </w:t>
      </w:r>
    </w:p>
    <w:p w:rsidR="00AB4143" w:rsidRDefault="001D3C1C">
      <w:pPr>
        <w:pStyle w:val="Standard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uk-UA"/>
        </w:rPr>
        <w:t xml:space="preserve">    Станом на  „01”  квітня 2018 року ПАТ  „Саринфармація”  налічує в своїй структурі 11 аптек та   1 аптечний пункт.</w:t>
      </w:r>
      <w:r>
        <w:rPr>
          <w:rFonts w:ascii="Times New Roman" w:hAnsi="Times New Roman"/>
          <w:sz w:val="24"/>
          <w:lang w:val="uk-UA"/>
        </w:rPr>
        <w:t xml:space="preserve"> Налагоджено  реалізацію лікарсь</w:t>
      </w:r>
      <w:r>
        <w:rPr>
          <w:rFonts w:ascii="Times New Roman" w:hAnsi="Times New Roman"/>
          <w:sz w:val="24"/>
          <w:lang w:val="uk-UA"/>
        </w:rPr>
        <w:t>ких засобів та предметами догляду за хворими при всіх населених пунктах Сарненського району (амбулаторії, ФАПи)- всього - 46, та укладено угоди про реалізацію  та матеріальну відповідальність</w:t>
      </w:r>
      <w:r>
        <w:rPr>
          <w:rFonts w:ascii="Times New Roman" w:hAnsi="Times New Roman"/>
          <w:b/>
          <w:bCs/>
          <w:sz w:val="24"/>
          <w:lang w:val="uk-UA"/>
        </w:rPr>
        <w:t xml:space="preserve"> </w:t>
      </w:r>
      <w:r>
        <w:rPr>
          <w:rFonts w:ascii="Times New Roman" w:hAnsi="Times New Roman"/>
          <w:sz w:val="24"/>
          <w:lang w:val="uk-UA"/>
        </w:rPr>
        <w:t xml:space="preserve">. За звітний період не було відкрито аптечних закладів.  </w:t>
      </w:r>
    </w:p>
    <w:p w:rsidR="00AB4143" w:rsidRDefault="001D3C1C">
      <w:pPr>
        <w:pStyle w:val="Standard"/>
        <w:spacing w:line="360" w:lineRule="auto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 </w:t>
      </w:r>
      <w:r>
        <w:rPr>
          <w:rFonts w:ascii="Times New Roman" w:hAnsi="Times New Roman"/>
          <w:sz w:val="24"/>
          <w:lang w:val="uk-UA"/>
        </w:rPr>
        <w:t xml:space="preserve">   На сьогоднішній день в аптечних закладах ПАТ  „Сарнифармація”  працює 59 осіб. З них провізорів  -  18 одиниць, фармацевтів – 16 одиниць.</w:t>
      </w:r>
    </w:p>
    <w:p w:rsidR="00AB4143" w:rsidRDefault="001D3C1C">
      <w:pPr>
        <w:pStyle w:val="Standard"/>
        <w:spacing w:line="360" w:lineRule="auto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         За звітний період підвищення кваліфікації пройшли  2 спеціалісти.</w:t>
      </w:r>
    </w:p>
    <w:p w:rsidR="00AB4143" w:rsidRDefault="001D3C1C">
      <w:pPr>
        <w:pStyle w:val="Standard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Більше 30 років  ПАТ “Сарнифармаці</w:t>
      </w:r>
      <w:r>
        <w:rPr>
          <w:rFonts w:ascii="Times New Roman" w:hAnsi="Times New Roman"/>
          <w:sz w:val="24"/>
          <w:lang w:val="uk-UA"/>
        </w:rPr>
        <w:t>я” провадить свою діяльність на території, яка зазнала радіоактивного забруднення внаслідок аварії на ЧАЕС, то одним із важливих моментів нашої діяльності є сума коштів , що виділяються державою на безкоштовне забезпечення потерпілих громадян ліками та заб</w:t>
      </w:r>
      <w:r>
        <w:rPr>
          <w:rFonts w:ascii="Times New Roman" w:hAnsi="Times New Roman"/>
          <w:sz w:val="24"/>
          <w:lang w:val="uk-UA"/>
        </w:rPr>
        <w:t>езпечення певних категорій за рахунок районного бюджету.</w:t>
      </w:r>
      <w:r>
        <w:rPr>
          <w:rFonts w:ascii="Times New Roman" w:hAnsi="Times New Roman"/>
          <w:sz w:val="24"/>
          <w:lang w:val="uk-UA"/>
        </w:rPr>
        <w:tab/>
      </w:r>
    </w:p>
    <w:p w:rsidR="00AB4143" w:rsidRDefault="001D3C1C">
      <w:pPr>
        <w:pStyle w:val="Textbody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ab/>
        <w:t>На протязі останніх років фінансування безкоштовного лікування потерпілого населення значно скоротилося. В 2017 році відпущено ліків по безкоштовних рецептах на  2 мільйони  397 тис.грн., що на  72</w:t>
      </w:r>
      <w:r>
        <w:rPr>
          <w:rFonts w:ascii="Times New Roman" w:hAnsi="Times New Roman"/>
          <w:sz w:val="24"/>
          <w:lang w:val="uk-UA"/>
        </w:rPr>
        <w:t>8 тис. менше в порівнянні з 2016 роком. Втрачені обсяги товариство надолужує за рахунок збільшення реалізації товарів аптечного асортименту за готівку. В самих віддалених селах ми працюємо багато років при всіх ФАПах , амбулаторіях, інше. За програмою “Дос</w:t>
      </w:r>
      <w:r>
        <w:rPr>
          <w:rFonts w:ascii="Times New Roman" w:hAnsi="Times New Roman"/>
          <w:sz w:val="24"/>
          <w:lang w:val="uk-UA"/>
        </w:rPr>
        <w:t>тупні ліки ” за 2017 рік забезпечено населення на суму 872 тис. грн. Бюджетних та інших пільгових категорій на суму 284 тис.грн..</w:t>
      </w:r>
    </w:p>
    <w:p w:rsidR="00AB4143" w:rsidRDefault="001D3C1C">
      <w:pPr>
        <w:pStyle w:val="Textbody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 При цьому не є секретом, що реалізація за готівку потребує значно більше зусиль від працівників торгового залу, від кері</w:t>
      </w:r>
      <w:r>
        <w:rPr>
          <w:rFonts w:ascii="Times New Roman" w:hAnsi="Times New Roman"/>
          <w:sz w:val="24"/>
          <w:lang w:val="uk-UA"/>
        </w:rPr>
        <w:t>вників структурних підрозділів. Адже на перше місце виходить наявність саме тих лікарських засобів, яких потребує конкретний відвідувач аптеки саме сьогодні. Враховуючи, що конкуренція на ринку лікарських засобів продовжує загострюватись в зв'язку з відкри</w:t>
      </w:r>
      <w:r>
        <w:rPr>
          <w:rFonts w:ascii="Times New Roman" w:hAnsi="Times New Roman"/>
          <w:sz w:val="24"/>
          <w:lang w:val="uk-UA"/>
        </w:rPr>
        <w:t>ттям все нових аптек тільки в місті Сарни -31 ,  товариство  докладає максимум зусиль  для забезпечення своєчасного і якісного постачання товарів в аптечну мережу.</w:t>
      </w:r>
    </w:p>
    <w:p w:rsidR="00AB4143" w:rsidRDefault="001D3C1C">
      <w:pPr>
        <w:pStyle w:val="Standard"/>
        <w:ind w:firstLine="720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В умовах низької платоспроможності населення, насичення фармацевтичного ринку величезною кі</w:t>
      </w:r>
      <w:r>
        <w:rPr>
          <w:rFonts w:ascii="Times New Roman" w:hAnsi="Times New Roman"/>
          <w:sz w:val="24"/>
          <w:lang w:val="uk-UA"/>
        </w:rPr>
        <w:t>лькістю вітчизняних та імпортних ліків виникає гостра потреба в компетентній інформативній та консультативній допомозі фармацевтам, медикам і хворим зростає. Тому намагаємося налагодити дієву інформаційну роботу серед лікарів, практикуємо інформування не т</w:t>
      </w:r>
      <w:r>
        <w:rPr>
          <w:rFonts w:ascii="Times New Roman" w:hAnsi="Times New Roman"/>
          <w:sz w:val="24"/>
          <w:lang w:val="uk-UA"/>
        </w:rPr>
        <w:t xml:space="preserve">ільки щодо наявності ліків , а й орієнтовні ціни на той чи інший засіб, щоб лікар мав змогу вибрати ліки для конкретного хворого враховуючи його фінансові  можливості. Звичайно, це дуже кропітка робота як для фармацевтів так і для медиків, але в </w:t>
      </w:r>
      <w:r>
        <w:rPr>
          <w:rFonts w:ascii="Times New Roman" w:hAnsi="Times New Roman"/>
          <w:sz w:val="24"/>
          <w:lang w:val="uk-UA"/>
        </w:rPr>
        <w:lastRenderedPageBreak/>
        <w:t>даних умов</w:t>
      </w:r>
      <w:r>
        <w:rPr>
          <w:rFonts w:ascii="Times New Roman" w:hAnsi="Times New Roman"/>
          <w:sz w:val="24"/>
          <w:lang w:val="uk-UA"/>
        </w:rPr>
        <w:t>ах просто іншого  виходу не існує.</w:t>
      </w:r>
    </w:p>
    <w:p w:rsidR="00AB4143" w:rsidRDefault="00AB4143">
      <w:pPr>
        <w:pStyle w:val="Textbody"/>
        <w:ind w:firstLine="720"/>
        <w:jc w:val="both"/>
        <w:rPr>
          <w:rFonts w:ascii="Times New Roman" w:hAnsi="Times New Roman"/>
          <w:sz w:val="24"/>
          <w:lang w:val="uk-UA"/>
        </w:rPr>
      </w:pPr>
    </w:p>
    <w:p w:rsidR="00AB4143" w:rsidRDefault="001D3C1C">
      <w:pPr>
        <w:pStyle w:val="Textbody"/>
        <w:ind w:firstLine="720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Кожен відвідувач аптеки може отримати безкоштовну і компетентну  консультацію провізора  щодо застосування  та механізму дії  того чи іншого препарату. Надання такої інформації необхідне і виправдане. Сьогодні ми відчув</w:t>
      </w:r>
      <w:r>
        <w:rPr>
          <w:rFonts w:ascii="Times New Roman" w:hAnsi="Times New Roman"/>
          <w:sz w:val="24"/>
          <w:lang w:val="uk-UA"/>
        </w:rPr>
        <w:t>аємо  потужний потік реклами. Не маючи медичної або фармацевтичної освіти,  розібратися в ньому абсолютно неможливо.  Тому зобов'язали аптечних працівників знайомитися з новинками фармацевтичного ринку та доводити їх до відвідувачів та медичних працівників</w:t>
      </w:r>
      <w:r>
        <w:rPr>
          <w:rFonts w:ascii="Times New Roman" w:hAnsi="Times New Roman"/>
          <w:sz w:val="24"/>
          <w:lang w:val="uk-UA"/>
        </w:rPr>
        <w:t>.</w:t>
      </w:r>
    </w:p>
    <w:p w:rsidR="00AB4143" w:rsidRDefault="00AB4143">
      <w:pPr>
        <w:pStyle w:val="Textbody"/>
        <w:ind w:firstLine="720"/>
        <w:jc w:val="both"/>
        <w:rPr>
          <w:rFonts w:ascii="Times New Roman" w:hAnsi="Times New Roman"/>
          <w:sz w:val="24"/>
          <w:lang w:val="uk-UA"/>
        </w:rPr>
      </w:pPr>
    </w:p>
    <w:p w:rsidR="00AB4143" w:rsidRDefault="001D3C1C">
      <w:pPr>
        <w:pStyle w:val="Textbody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uk-UA"/>
        </w:rPr>
        <w:t>Усі ліки, які реалізують аптеки , мають сертифікати якості. Перед тим, як потрапити на аптечну полицю, кожен препарат проходить ретельний контроль у провізора-аналітика та уповноваженої особи, який</w:t>
      </w:r>
      <w:r w:rsidRPr="00EA4C91">
        <w:rPr>
          <w:rFonts w:ascii="Times New Roman" w:hAnsi="Times New Roman"/>
          <w:sz w:val="24"/>
          <w:lang w:val="uk-UA"/>
        </w:rPr>
        <w:t xml:space="preserve"> </w:t>
      </w:r>
      <w:r>
        <w:rPr>
          <w:rFonts w:ascii="Times New Roman" w:hAnsi="Times New Roman"/>
          <w:sz w:val="24"/>
          <w:lang w:val="uk-UA"/>
        </w:rPr>
        <w:t>проводить його зовнішній огляд, звіряє серії з паспорто</w:t>
      </w:r>
      <w:r>
        <w:rPr>
          <w:rFonts w:ascii="Times New Roman" w:hAnsi="Times New Roman"/>
          <w:sz w:val="24"/>
          <w:lang w:val="uk-UA"/>
        </w:rPr>
        <w:t>м якості, реєструє термін придатності, відбирає зразки для аналітичного обстеження в державній інспекції з контролю якості лікарських засобів. За наявності найменшого сумніву стосовно якості лікарський засіб не допускається до реалізації.</w:t>
      </w:r>
    </w:p>
    <w:p w:rsidR="00AB4143" w:rsidRDefault="001D3C1C">
      <w:pPr>
        <w:pStyle w:val="Textbody"/>
        <w:spacing w:line="360" w:lineRule="auto"/>
        <w:ind w:firstLine="720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В 2017-2018 рока</w:t>
      </w:r>
      <w:r>
        <w:rPr>
          <w:rFonts w:ascii="Times New Roman" w:hAnsi="Times New Roman"/>
          <w:sz w:val="24"/>
          <w:lang w:val="uk-UA"/>
        </w:rPr>
        <w:t>х використовуємо комп'ютерний облік по програмі “Моріон”яке використовується малоефективно, хоча дає можливість оперативно відслідковувати терміни закінчення реєстрації, слідкувати за термінами придатності лікарських засобів, цінами на ринку фармацевтичних</w:t>
      </w:r>
      <w:r>
        <w:rPr>
          <w:rFonts w:ascii="Times New Roman" w:hAnsi="Times New Roman"/>
          <w:sz w:val="24"/>
          <w:lang w:val="uk-UA"/>
        </w:rPr>
        <w:t xml:space="preserve"> компаній, своєчасно реагувати на виявлені неякісні ліки, щоб не допустити їх в реалізацію, інші питання . Адже останнім часом на ринку лікарських засобів почастішали випадки надходження фальсифікованих препаратів, які необхідно своєчасно виявляти, аби не </w:t>
      </w:r>
      <w:r>
        <w:rPr>
          <w:rFonts w:ascii="Times New Roman" w:hAnsi="Times New Roman"/>
          <w:sz w:val="24"/>
          <w:lang w:val="uk-UA"/>
        </w:rPr>
        <w:t xml:space="preserve">нанести шкоди хворим.         </w:t>
      </w:r>
    </w:p>
    <w:p w:rsidR="00AB4143" w:rsidRDefault="001D3C1C">
      <w:pPr>
        <w:pStyle w:val="Standard"/>
        <w:spacing w:line="360" w:lineRule="auto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    Цінова політика ПАТ  „Сарнифармація” в умовах економічної кризи, нестабільності на фармацевтичному ринку спрямована на підтримання доступності цін для населення та лікувальних закладів міста та району, поповнення та </w:t>
      </w:r>
      <w:r>
        <w:rPr>
          <w:rFonts w:ascii="Times New Roman" w:hAnsi="Times New Roman"/>
          <w:sz w:val="24"/>
          <w:lang w:val="uk-UA"/>
        </w:rPr>
        <w:t>розширення асортименту лікарських засобів та виробів медичного призначення в мережі наших аптек.</w:t>
      </w:r>
    </w:p>
    <w:p w:rsidR="00AB4143" w:rsidRDefault="001D3C1C">
      <w:pPr>
        <w:pStyle w:val="Standard"/>
        <w:spacing w:line="360" w:lineRule="auto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    З метою рентабельної роботи аптек та їх структурних підрозділів постійно переглядаються розміри торговельних надбавок та тарифів за виготовлення лікар</w:t>
      </w:r>
      <w:r>
        <w:rPr>
          <w:rFonts w:ascii="Times New Roman" w:hAnsi="Times New Roman"/>
          <w:sz w:val="24"/>
          <w:lang w:val="uk-UA"/>
        </w:rPr>
        <w:t xml:space="preserve">ських форм.         </w:t>
      </w:r>
    </w:p>
    <w:p w:rsidR="00AB4143" w:rsidRPr="00EA4C91" w:rsidRDefault="001D3C1C">
      <w:pPr>
        <w:pStyle w:val="Standard"/>
        <w:spacing w:line="360" w:lineRule="auto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    Для недопущення відпуску медикаментів, заборонених до реалізації, згідно з приписами Державної служби України з лікарських засобів  у Рівненські області, розроблено програму, відповідно до якої уповноваженою особою аптеки №6 </w:t>
      </w:r>
      <w:r>
        <w:rPr>
          <w:rFonts w:ascii="Times New Roman" w:hAnsi="Times New Roman"/>
          <w:sz w:val="24"/>
          <w:lang w:val="uk-UA"/>
        </w:rPr>
        <w:t>вносяться дані в базу комп</w:t>
      </w:r>
      <w:r>
        <w:rPr>
          <w:rFonts w:ascii="Times New Roman" w:eastAsia="Arial Unicode MS" w:hAnsi="Times New Roman"/>
          <w:sz w:val="24"/>
          <w:lang w:val="uk-UA" w:eastAsia="ja-JP"/>
        </w:rPr>
        <w:t>’ютера, автоматично блокується друкування в рахунках заборонених препаратів, що унеможливлює їх потрапляння в аптечну мережу.</w:t>
      </w:r>
    </w:p>
    <w:p w:rsidR="00AB4143" w:rsidRDefault="00AB4143">
      <w:pPr>
        <w:pStyle w:val="Standard"/>
        <w:rPr>
          <w:rFonts w:ascii="Times New Roman" w:hAnsi="Times New Roman"/>
          <w:b/>
          <w:sz w:val="24"/>
          <w:u w:val="single"/>
          <w:lang w:val="uk-UA"/>
        </w:rPr>
      </w:pPr>
    </w:p>
    <w:p w:rsidR="00AB4143" w:rsidRDefault="001D3C1C">
      <w:pPr>
        <w:pStyle w:val="Standard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uk-UA"/>
        </w:rPr>
        <w:t xml:space="preserve">         За </w:t>
      </w:r>
      <w:r>
        <w:rPr>
          <w:rFonts w:ascii="Times New Roman" w:hAnsi="Times New Roman"/>
          <w:b/>
          <w:sz w:val="24"/>
          <w:lang w:val="uk-UA"/>
        </w:rPr>
        <w:t>2017 рік</w:t>
      </w:r>
      <w:r>
        <w:rPr>
          <w:rFonts w:ascii="Times New Roman" w:hAnsi="Times New Roman"/>
          <w:sz w:val="24"/>
          <w:lang w:val="uk-UA"/>
        </w:rPr>
        <w:t xml:space="preserve"> товариством реалізовано   медикаментів та виробів медичного призначення на суму  24 млн. 324 тис.грн., що становить 95 %  від загального товарообігу за попередній рік, в тому числі ПДВ 1млн. 795 тис. гривень.</w:t>
      </w:r>
    </w:p>
    <w:p w:rsidR="00AB4143" w:rsidRDefault="001D3C1C">
      <w:pPr>
        <w:pStyle w:val="Standard"/>
        <w:spacing w:line="360" w:lineRule="auto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  Валові доходи  в порівнянні з попередні</w:t>
      </w:r>
      <w:r>
        <w:rPr>
          <w:rFonts w:ascii="Times New Roman" w:hAnsi="Times New Roman"/>
          <w:sz w:val="24"/>
          <w:lang w:val="uk-UA"/>
        </w:rPr>
        <w:t>м  роком становлять 100% , в грошовому виразі валові доходи  досягли 4 млн.365 тис. грн.</w:t>
      </w:r>
    </w:p>
    <w:p w:rsidR="00AB4143" w:rsidRDefault="001D3C1C">
      <w:pPr>
        <w:pStyle w:val="Standard"/>
        <w:spacing w:line="360" w:lineRule="auto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    Витрати обертання по товариству досягли 3 млн. 913 тис. грн., на 154 тис. більше ніж  2016 року.</w:t>
      </w:r>
    </w:p>
    <w:p w:rsidR="00AB4143" w:rsidRDefault="001D3C1C">
      <w:pPr>
        <w:pStyle w:val="Standard"/>
        <w:spacing w:line="360" w:lineRule="auto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Зростання  витрат обігу відбулось,  в основному, за рахунок з</w:t>
      </w:r>
      <w:r>
        <w:rPr>
          <w:rFonts w:ascii="Times New Roman" w:hAnsi="Times New Roman"/>
          <w:sz w:val="24"/>
          <w:lang w:val="uk-UA"/>
        </w:rPr>
        <w:t>більшення мінімальної заробітної плати, збільшення відрахування у фонди, зростання вартості комунальних послуг  .</w:t>
      </w:r>
    </w:p>
    <w:p w:rsidR="00AB4143" w:rsidRDefault="001D3C1C">
      <w:pPr>
        <w:pStyle w:val="Standard"/>
        <w:spacing w:line="360" w:lineRule="auto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Витрати обертання і по інших статтях:</w:t>
      </w:r>
    </w:p>
    <w:p w:rsidR="00AB4143" w:rsidRDefault="001D3C1C">
      <w:pPr>
        <w:pStyle w:val="Standard"/>
        <w:spacing w:line="360" w:lineRule="auto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 - Витрати на комунальні послуги     233  тис.грн. ( в зв’язку з збільшенням   тарифів)</w:t>
      </w:r>
    </w:p>
    <w:p w:rsidR="00AB4143" w:rsidRDefault="001D3C1C">
      <w:pPr>
        <w:pStyle w:val="Standard"/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Послуги бан</w:t>
      </w:r>
      <w:r>
        <w:rPr>
          <w:rFonts w:ascii="Times New Roman" w:hAnsi="Times New Roman"/>
          <w:sz w:val="24"/>
          <w:lang w:val="uk-UA"/>
        </w:rPr>
        <w:t xml:space="preserve">ку, інкасація виручки   27 тис.грн.                  </w:t>
      </w:r>
    </w:p>
    <w:p w:rsidR="00AB4143" w:rsidRDefault="001D3C1C">
      <w:pPr>
        <w:pStyle w:val="Standard"/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Витрати на охорону 22 тис.грн. ,</w:t>
      </w:r>
    </w:p>
    <w:p w:rsidR="00AB4143" w:rsidRDefault="001D3C1C">
      <w:pPr>
        <w:pStyle w:val="Standard"/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Витрати на обслуговування касових апаратів 44 тис.грн.         </w:t>
      </w:r>
    </w:p>
    <w:p w:rsidR="00AB4143" w:rsidRDefault="001D3C1C">
      <w:pPr>
        <w:pStyle w:val="Standard"/>
        <w:spacing w:line="360" w:lineRule="auto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             За 2017 рік товариство отримало 452 тис.грн.  інших прибутків, це на 305 тис. грн більш</w:t>
      </w:r>
      <w:r>
        <w:rPr>
          <w:rFonts w:ascii="Times New Roman" w:hAnsi="Times New Roman"/>
          <w:sz w:val="24"/>
          <w:lang w:val="uk-UA"/>
        </w:rPr>
        <w:t>е ніж у минулому році.</w:t>
      </w:r>
    </w:p>
    <w:p w:rsidR="00AB4143" w:rsidRDefault="001D3C1C">
      <w:pPr>
        <w:pStyle w:val="Standard"/>
        <w:spacing w:line="360" w:lineRule="auto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З них  :</w:t>
      </w:r>
    </w:p>
    <w:p w:rsidR="00AB4143" w:rsidRDefault="001D3C1C">
      <w:pPr>
        <w:pStyle w:val="Standard"/>
        <w:spacing w:line="360" w:lineRule="auto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- 194 тис.грн. – прибутки від здачі в оренду вільних приміщень;</w:t>
      </w:r>
    </w:p>
    <w:p w:rsidR="00AB4143" w:rsidRDefault="001D3C1C">
      <w:pPr>
        <w:pStyle w:val="Standard"/>
        <w:spacing w:line="360" w:lineRule="auto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- 258 тис.грн. –  інші прибутки від  проведення практики студентів та маркетингові послуги.</w:t>
      </w:r>
    </w:p>
    <w:p w:rsidR="00AB4143" w:rsidRDefault="00AB4143">
      <w:pPr>
        <w:pStyle w:val="Standard"/>
        <w:spacing w:line="360" w:lineRule="auto"/>
        <w:jc w:val="both"/>
        <w:rPr>
          <w:rFonts w:ascii="Times New Roman" w:hAnsi="Times New Roman"/>
          <w:sz w:val="24"/>
          <w:lang w:val="uk-UA"/>
        </w:rPr>
      </w:pPr>
    </w:p>
    <w:p w:rsidR="00AB4143" w:rsidRDefault="001D3C1C">
      <w:pPr>
        <w:pStyle w:val="Standard"/>
        <w:spacing w:line="360" w:lineRule="auto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В цілому товариство отримало  371 тис.грн. прибутку.</w:t>
      </w:r>
    </w:p>
    <w:p w:rsidR="00AB4143" w:rsidRDefault="00AB4143">
      <w:pPr>
        <w:pStyle w:val="Standard"/>
        <w:spacing w:line="360" w:lineRule="auto"/>
        <w:jc w:val="both"/>
        <w:rPr>
          <w:rFonts w:ascii="Times New Roman" w:hAnsi="Times New Roman"/>
          <w:sz w:val="24"/>
          <w:lang w:val="uk-UA"/>
        </w:rPr>
      </w:pPr>
    </w:p>
    <w:p w:rsidR="00AB4143" w:rsidRDefault="001D3C1C">
      <w:pPr>
        <w:pStyle w:val="Standard"/>
        <w:spacing w:line="360" w:lineRule="auto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Однак деякі</w:t>
      </w:r>
      <w:r>
        <w:rPr>
          <w:rFonts w:ascii="Times New Roman" w:hAnsi="Times New Roman"/>
          <w:sz w:val="24"/>
          <w:lang w:val="uk-UA"/>
        </w:rPr>
        <w:t xml:space="preserve"> аптеки малорентабельні за 2017 рік:</w:t>
      </w:r>
    </w:p>
    <w:p w:rsidR="00AB4143" w:rsidRDefault="001D3C1C">
      <w:pPr>
        <w:pStyle w:val="Standard"/>
        <w:spacing w:line="360" w:lineRule="auto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-аптека №12 смт.Клесів</w:t>
      </w:r>
    </w:p>
    <w:p w:rsidR="00AB4143" w:rsidRDefault="001D3C1C">
      <w:pPr>
        <w:pStyle w:val="Standard"/>
        <w:spacing w:line="360" w:lineRule="auto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-аптека №72 с. Тинне</w:t>
      </w:r>
    </w:p>
    <w:p w:rsidR="00AB4143" w:rsidRDefault="001D3C1C">
      <w:pPr>
        <w:pStyle w:val="Standard"/>
        <w:spacing w:line="360" w:lineRule="auto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У 2017- 2018 проведено скорочення штату по даними аптекам.</w:t>
      </w:r>
    </w:p>
    <w:p w:rsidR="00AB4143" w:rsidRDefault="001D3C1C">
      <w:pPr>
        <w:pStyle w:val="Standard"/>
        <w:spacing w:line="360" w:lineRule="auto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   В зв’язку  з   нестабільністю та різким зростанням курсу іноземних валют  постачальники скоротили терміни </w:t>
      </w:r>
      <w:r>
        <w:rPr>
          <w:rFonts w:ascii="Times New Roman" w:hAnsi="Times New Roman"/>
          <w:sz w:val="24"/>
          <w:lang w:val="uk-UA"/>
        </w:rPr>
        <w:t>оплати за отримані медикаменти, або взагалі вимагають попередньої оплати.</w:t>
      </w:r>
    </w:p>
    <w:p w:rsidR="00AB4143" w:rsidRDefault="001D3C1C">
      <w:pPr>
        <w:pStyle w:val="Standard"/>
        <w:spacing w:line="360" w:lineRule="auto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Розмір статутного капіталу становить 882063 грн.,що складає 705651штук простих акцій номіналом 1,25 грн. кожна. Нерозподілений прибуток станом на 31.12.2017 становить 2377 тис. грн </w:t>
      </w:r>
      <w:r>
        <w:rPr>
          <w:rFonts w:ascii="Times New Roman" w:hAnsi="Times New Roman"/>
          <w:sz w:val="24"/>
          <w:lang w:val="uk-UA"/>
        </w:rPr>
        <w:t>..</w:t>
      </w:r>
    </w:p>
    <w:p w:rsidR="00AB4143" w:rsidRDefault="001D3C1C">
      <w:pPr>
        <w:pStyle w:val="Standard"/>
        <w:spacing w:line="360" w:lineRule="auto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В  2017 році   використано на капітальні вкладення    77 тис.грн.</w:t>
      </w:r>
    </w:p>
    <w:p w:rsidR="00AB4143" w:rsidRDefault="001D3C1C">
      <w:pPr>
        <w:pStyle w:val="Standard"/>
        <w:spacing w:line="360" w:lineRule="auto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З них :</w:t>
      </w:r>
    </w:p>
    <w:p w:rsidR="00AB4143" w:rsidRDefault="001D3C1C">
      <w:pPr>
        <w:pStyle w:val="Standard"/>
        <w:spacing w:line="360" w:lineRule="auto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-  36 тис.грн. витрати на реконструкцію приміщень  ;</w:t>
      </w:r>
    </w:p>
    <w:p w:rsidR="00AB4143" w:rsidRDefault="001D3C1C">
      <w:pPr>
        <w:pStyle w:val="Standard"/>
        <w:spacing w:line="360" w:lineRule="auto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-  41 тис.грн.  придбання та виготовлення   основних засобів, касових апаратів програмних забезпечень  .</w:t>
      </w:r>
    </w:p>
    <w:p w:rsidR="00AB4143" w:rsidRDefault="001D3C1C">
      <w:pPr>
        <w:pStyle w:val="Standard"/>
        <w:spacing w:line="360" w:lineRule="auto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    </w:t>
      </w:r>
      <w:r>
        <w:rPr>
          <w:rFonts w:ascii="Times New Roman" w:hAnsi="Times New Roman"/>
          <w:sz w:val="24"/>
          <w:lang w:val="uk-UA"/>
        </w:rPr>
        <w:t>Ліквідність  на кінець 2017 року  становить 2,37, що значить, що на 1 грн. зобов’язань  припадає 2 грн. 37 коп. оборотних активів.</w:t>
      </w:r>
    </w:p>
    <w:p w:rsidR="00AB4143" w:rsidRDefault="001D3C1C">
      <w:pPr>
        <w:pStyle w:val="Standard"/>
        <w:spacing w:line="360" w:lineRule="auto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 Тому на закінчення своєї доповіді хочу висловити сподівання , що загальні збори дадуть оцінку нашої діяльності, акціоне</w:t>
      </w:r>
      <w:r>
        <w:rPr>
          <w:rFonts w:ascii="Times New Roman" w:hAnsi="Times New Roman"/>
          <w:sz w:val="24"/>
          <w:lang w:val="uk-UA"/>
        </w:rPr>
        <w:t>ри внесуть ділові пропозиції, які допоможуть налагодити нашу роботу на більш високому рівні, зберегти трудовий колектив, дадуть можливість підняти його життєвий рівень, і звичайно ж покращити медикаментозне забезпечення населення та лікувально-профілактичн</w:t>
      </w:r>
      <w:r>
        <w:rPr>
          <w:rFonts w:ascii="Times New Roman" w:hAnsi="Times New Roman"/>
          <w:sz w:val="24"/>
          <w:lang w:val="uk-UA"/>
        </w:rPr>
        <w:t>их закладів.</w:t>
      </w:r>
    </w:p>
    <w:p w:rsidR="00AB4143" w:rsidRDefault="001D3C1C">
      <w:pPr>
        <w:pStyle w:val="Standard"/>
        <w:spacing w:line="360" w:lineRule="auto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</w:t>
      </w:r>
    </w:p>
    <w:p w:rsidR="00AB4143" w:rsidRDefault="001D3C1C">
      <w:pPr>
        <w:pStyle w:val="Standard"/>
        <w:spacing w:line="360" w:lineRule="auto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                                                                                                                                 26.04.2019              </w:t>
      </w:r>
    </w:p>
    <w:p w:rsidR="00AB4143" w:rsidRDefault="00AB4143">
      <w:pPr>
        <w:pStyle w:val="Standard"/>
        <w:spacing w:line="360" w:lineRule="auto"/>
        <w:jc w:val="both"/>
        <w:rPr>
          <w:rFonts w:ascii="Times New Roman" w:hAnsi="Times New Roman"/>
          <w:sz w:val="24"/>
          <w:lang w:val="uk-UA"/>
        </w:rPr>
      </w:pPr>
    </w:p>
    <w:p w:rsidR="00AB4143" w:rsidRDefault="001D3C1C">
      <w:pPr>
        <w:pStyle w:val="Standard"/>
        <w:spacing w:line="360" w:lineRule="auto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                          </w:t>
      </w:r>
    </w:p>
    <w:p w:rsidR="00AB4143" w:rsidRDefault="001D3C1C">
      <w:pPr>
        <w:pStyle w:val="Standard"/>
        <w:spacing w:line="360" w:lineRule="auto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              Директор                      </w:t>
      </w:r>
      <w:r>
        <w:rPr>
          <w:rFonts w:ascii="Times New Roman" w:hAnsi="Times New Roman"/>
          <w:sz w:val="24"/>
          <w:lang w:val="uk-UA"/>
        </w:rPr>
        <w:t xml:space="preserve">                                                              Р.М.Петришин</w:t>
      </w:r>
    </w:p>
    <w:sectPr w:rsidR="00AB4143" w:rsidSect="00AB4143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C1C" w:rsidRDefault="001D3C1C" w:rsidP="00AB4143">
      <w:r>
        <w:separator/>
      </w:r>
    </w:p>
  </w:endnote>
  <w:endnote w:type="continuationSeparator" w:id="0">
    <w:p w:rsidR="001D3C1C" w:rsidRDefault="001D3C1C" w:rsidP="00AB4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C1C" w:rsidRDefault="001D3C1C" w:rsidP="00AB4143">
      <w:r w:rsidRPr="00AB4143">
        <w:rPr>
          <w:color w:val="000000"/>
        </w:rPr>
        <w:separator/>
      </w:r>
    </w:p>
  </w:footnote>
  <w:footnote w:type="continuationSeparator" w:id="0">
    <w:p w:rsidR="001D3C1C" w:rsidRDefault="001D3C1C" w:rsidP="00AB41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C3D9D"/>
    <w:multiLevelType w:val="multilevel"/>
    <w:tmpl w:val="D3EEEFFA"/>
    <w:styleLink w:val="WW8Num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B4143"/>
    <w:rsid w:val="001D3C1C"/>
    <w:rsid w:val="00AB4143"/>
    <w:rsid w:val="00EA4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Lucida Sans Unicode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B4143"/>
  </w:style>
  <w:style w:type="paragraph" w:customStyle="1" w:styleId="Heading">
    <w:name w:val="Heading"/>
    <w:basedOn w:val="Standard"/>
    <w:next w:val="Textbody"/>
    <w:rsid w:val="00AB4143"/>
    <w:pPr>
      <w:keepNext/>
      <w:spacing w:before="240" w:after="120"/>
    </w:pPr>
    <w:rPr>
      <w:rFonts w:eastAsia="MS Gothic"/>
      <w:sz w:val="28"/>
      <w:szCs w:val="28"/>
    </w:rPr>
  </w:style>
  <w:style w:type="paragraph" w:customStyle="1" w:styleId="Textbody">
    <w:name w:val="Text body"/>
    <w:basedOn w:val="Standard"/>
    <w:rsid w:val="00AB4143"/>
    <w:pPr>
      <w:spacing w:after="120"/>
    </w:pPr>
  </w:style>
  <w:style w:type="paragraph" w:styleId="a3">
    <w:name w:val="Title"/>
    <w:basedOn w:val="Standard"/>
    <w:next w:val="Textbody"/>
    <w:rsid w:val="00AB4143"/>
    <w:pPr>
      <w:keepNext/>
      <w:spacing w:before="240" w:after="120"/>
    </w:pPr>
    <w:rPr>
      <w:sz w:val="28"/>
      <w:szCs w:val="28"/>
    </w:rPr>
  </w:style>
  <w:style w:type="paragraph" w:styleId="a4">
    <w:name w:val="Subtitle"/>
    <w:basedOn w:val="a3"/>
    <w:next w:val="Textbody"/>
    <w:rsid w:val="00AB4143"/>
    <w:pPr>
      <w:jc w:val="center"/>
    </w:pPr>
    <w:rPr>
      <w:i/>
      <w:iCs/>
    </w:rPr>
  </w:style>
  <w:style w:type="paragraph" w:styleId="a5">
    <w:name w:val="List"/>
    <w:basedOn w:val="Textbody"/>
    <w:rsid w:val="00AB4143"/>
    <w:rPr>
      <w:sz w:val="24"/>
    </w:rPr>
  </w:style>
  <w:style w:type="paragraph" w:customStyle="1" w:styleId="Caption">
    <w:name w:val="Caption"/>
    <w:basedOn w:val="Standard"/>
    <w:rsid w:val="00AB4143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AB4143"/>
    <w:pPr>
      <w:suppressLineNumbers/>
    </w:pPr>
    <w:rPr>
      <w:sz w:val="24"/>
    </w:rPr>
  </w:style>
  <w:style w:type="character" w:customStyle="1" w:styleId="WW8Num1z0">
    <w:name w:val="WW8Num1z0"/>
    <w:rsid w:val="00AB4143"/>
    <w:rPr>
      <w:rFonts w:ascii="Times New Roman" w:eastAsia="Times New Roman" w:hAnsi="Times New Roman" w:cs="Times New Roman"/>
    </w:rPr>
  </w:style>
  <w:style w:type="numbering" w:customStyle="1" w:styleId="WW8Num1">
    <w:name w:val="WW8Num1"/>
    <w:basedOn w:val="a2"/>
    <w:rsid w:val="00AB4143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4</Pages>
  <Words>1284</Words>
  <Characters>7325</Characters>
  <Application>Microsoft Office Word</Application>
  <DocSecurity>0</DocSecurity>
  <Lines>61</Lines>
  <Paragraphs>17</Paragraphs>
  <ScaleCrop>false</ScaleCrop>
  <Company>Microsoft</Company>
  <LinksUpToDate>false</LinksUpToDate>
  <CharactersWithSpaces>8592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</cp:revision>
  <cp:lastPrinted>2018-04-26T09:47:00Z</cp:lastPrinted>
  <dcterms:created xsi:type="dcterms:W3CDTF">2016-04-20T14:00:00Z</dcterms:created>
  <dcterms:modified xsi:type="dcterms:W3CDTF">2019-12-13T08:24:00Z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