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EA7DC8" w:rsidRPr="00EA7DC8" w:rsidTr="00DB1776">
        <w:tc>
          <w:tcPr>
            <w:tcW w:w="6082" w:type="dxa"/>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eastAsia="ru-RU"/>
              </w:rPr>
              <w:t>Коди</w:t>
            </w:r>
          </w:p>
        </w:tc>
      </w:tr>
      <w:tr w:rsidR="00EA7DC8" w:rsidRPr="00EA7DC8" w:rsidTr="00DB1776">
        <w:tc>
          <w:tcPr>
            <w:tcW w:w="6082" w:type="dxa"/>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EA7DC8" w:rsidRPr="00EA7DC8" w:rsidRDefault="00EA7DC8" w:rsidP="00EA7DC8">
            <w:pPr>
              <w:widowControl w:val="0"/>
              <w:spacing w:after="0" w:line="240" w:lineRule="auto"/>
              <w:jc w:val="center"/>
              <w:rPr>
                <w:rFonts w:ascii="Times New Roman" w:eastAsia="Times New Roman" w:hAnsi="Times New Roman" w:cs="Times New Roman"/>
                <w:sz w:val="16"/>
                <w:szCs w:val="16"/>
                <w:lang w:val="ru-RU" w:eastAsia="ru-RU"/>
              </w:rPr>
            </w:pPr>
            <w:r w:rsidRPr="00EA7DC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en-US" w:eastAsia="ru-RU"/>
              </w:rPr>
            </w:pPr>
            <w:r w:rsidRPr="00EA7DC8">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EA7DC8" w:rsidRPr="00EA7DC8" w:rsidRDefault="00EA7DC8" w:rsidP="00EA7DC8">
            <w:pPr>
              <w:widowControl w:val="0"/>
              <w:spacing w:after="0" w:line="240" w:lineRule="auto"/>
              <w:rPr>
                <w:rFonts w:ascii="Times New Roman" w:eastAsia="Times New Roman" w:hAnsi="Times New Roman" w:cs="Times New Roman"/>
                <w:bCs/>
                <w:sz w:val="18"/>
                <w:szCs w:val="18"/>
                <w:lang w:val="en-US" w:eastAsia="ru-RU"/>
              </w:rPr>
            </w:pPr>
            <w:r w:rsidRPr="00EA7DC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A7DC8" w:rsidRPr="00EA7DC8" w:rsidRDefault="00EA7DC8" w:rsidP="00EA7DC8">
            <w:pPr>
              <w:widowControl w:val="0"/>
              <w:spacing w:after="0" w:line="240" w:lineRule="auto"/>
              <w:rPr>
                <w:rFonts w:ascii="Times New Roman" w:eastAsia="Times New Roman" w:hAnsi="Times New Roman" w:cs="Times New Roman"/>
                <w:bCs/>
                <w:sz w:val="18"/>
                <w:szCs w:val="18"/>
                <w:lang w:val="en-US" w:eastAsia="ru-RU"/>
              </w:rPr>
            </w:pPr>
            <w:r w:rsidRPr="00EA7DC8">
              <w:rPr>
                <w:rFonts w:ascii="Times New Roman" w:eastAsia="Times New Roman" w:hAnsi="Times New Roman" w:cs="Times New Roman"/>
                <w:bCs/>
                <w:sz w:val="18"/>
                <w:szCs w:val="18"/>
                <w:lang w:val="en-US" w:eastAsia="ru-RU"/>
              </w:rPr>
              <w:t>01</w:t>
            </w:r>
          </w:p>
        </w:tc>
      </w:tr>
      <w:tr w:rsidR="00EA7DC8" w:rsidRPr="00EA7DC8" w:rsidTr="00DB1776">
        <w:tc>
          <w:tcPr>
            <w:tcW w:w="6082" w:type="dxa"/>
          </w:tcPr>
          <w:p w:rsidR="00EA7DC8" w:rsidRPr="007330BF" w:rsidRDefault="00EA7DC8" w:rsidP="00EA7DC8">
            <w:pPr>
              <w:widowControl w:val="0"/>
              <w:spacing w:after="0" w:line="240" w:lineRule="auto"/>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eastAsia="ru-RU"/>
              </w:rPr>
              <w:t xml:space="preserve">Підприємство  </w:t>
            </w:r>
            <w:r w:rsidRPr="007330BF">
              <w:rPr>
                <w:rFonts w:ascii="Times New Roman" w:eastAsia="Times New Roman" w:hAnsi="Times New Roman" w:cs="Times New Roman"/>
                <w:sz w:val="18"/>
                <w:szCs w:val="18"/>
                <w:lang w:val="ru-RU" w:eastAsia="ru-RU"/>
              </w:rPr>
              <w:t xml:space="preserve"> </w:t>
            </w:r>
            <w:r w:rsidRPr="007330BF">
              <w:rPr>
                <w:rFonts w:ascii="Times New Roman" w:eastAsia="Times New Roman" w:hAnsi="Times New Roman" w:cs="Times New Roman"/>
                <w:sz w:val="18"/>
                <w:szCs w:val="18"/>
                <w:u w:val="single"/>
                <w:lang w:val="ru-RU" w:eastAsia="ru-RU"/>
              </w:rPr>
              <w:t>Публічне акц</w:t>
            </w:r>
            <w:r w:rsidRPr="00EA7DC8">
              <w:rPr>
                <w:rFonts w:ascii="Times New Roman" w:eastAsia="Times New Roman" w:hAnsi="Times New Roman" w:cs="Times New Roman"/>
                <w:sz w:val="18"/>
                <w:szCs w:val="18"/>
                <w:u w:val="single"/>
                <w:lang w:val="en-US" w:eastAsia="ru-RU"/>
              </w:rPr>
              <w:t>i</w:t>
            </w:r>
            <w:r w:rsidRPr="007330BF">
              <w:rPr>
                <w:rFonts w:ascii="Times New Roman" w:eastAsia="Times New Roman" w:hAnsi="Times New Roman" w:cs="Times New Roman"/>
                <w:sz w:val="18"/>
                <w:szCs w:val="18"/>
                <w:u w:val="single"/>
                <w:lang w:val="ru-RU" w:eastAsia="ru-RU"/>
              </w:rPr>
              <w:t>онерне товариство "Сарнифармац</w:t>
            </w:r>
            <w:r w:rsidRPr="00EA7DC8">
              <w:rPr>
                <w:rFonts w:ascii="Times New Roman" w:eastAsia="Times New Roman" w:hAnsi="Times New Roman" w:cs="Times New Roman"/>
                <w:sz w:val="18"/>
                <w:szCs w:val="18"/>
                <w:u w:val="single"/>
                <w:lang w:val="en-US" w:eastAsia="ru-RU"/>
              </w:rPr>
              <w:t>i</w:t>
            </w:r>
            <w:r w:rsidRPr="007330BF">
              <w:rPr>
                <w:rFonts w:ascii="Times New Roman" w:eastAsia="Times New Roman" w:hAnsi="Times New Roman" w:cs="Times New Roman"/>
                <w:sz w:val="18"/>
                <w:szCs w:val="18"/>
                <w:u w:val="single"/>
                <w:lang w:val="ru-RU" w:eastAsia="ru-RU"/>
              </w:rPr>
              <w:t>я"</w:t>
            </w:r>
          </w:p>
        </w:tc>
        <w:tc>
          <w:tcPr>
            <w:tcW w:w="1956" w:type="dxa"/>
            <w:gridSpan w:val="3"/>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en-US" w:eastAsia="ru-RU"/>
              </w:rPr>
            </w:pPr>
            <w:r w:rsidRPr="00EA7DC8">
              <w:rPr>
                <w:rFonts w:ascii="Times New Roman" w:eastAsia="Times New Roman" w:hAnsi="Times New Roman" w:cs="Times New Roman"/>
                <w:sz w:val="18"/>
                <w:szCs w:val="18"/>
                <w:lang w:val="en-US" w:eastAsia="ru-RU"/>
              </w:rPr>
              <w:t>01979256</w:t>
            </w:r>
          </w:p>
        </w:tc>
      </w:tr>
      <w:tr w:rsidR="00EA7DC8" w:rsidRPr="00EA7DC8" w:rsidTr="00DB1776">
        <w:trPr>
          <w:trHeight w:val="199"/>
        </w:trPr>
        <w:tc>
          <w:tcPr>
            <w:tcW w:w="6082" w:type="dxa"/>
          </w:tcPr>
          <w:p w:rsidR="00EA7DC8" w:rsidRPr="00EA7DC8" w:rsidRDefault="00EA7DC8" w:rsidP="00EA7DC8">
            <w:pPr>
              <w:widowControl w:val="0"/>
              <w:spacing w:after="0" w:line="240" w:lineRule="auto"/>
              <w:rPr>
                <w:rFonts w:ascii="Times New Roman" w:eastAsia="Times New Roman" w:hAnsi="Times New Roman" w:cs="Times New Roman"/>
                <w:sz w:val="18"/>
                <w:szCs w:val="18"/>
                <w:lang w:val="en-US" w:eastAsia="ru-RU"/>
              </w:rPr>
            </w:pPr>
            <w:r w:rsidRPr="00EA7DC8">
              <w:rPr>
                <w:rFonts w:ascii="Times New Roman" w:eastAsia="Times New Roman" w:hAnsi="Times New Roman" w:cs="Times New Roman"/>
                <w:sz w:val="18"/>
                <w:szCs w:val="18"/>
                <w:lang w:eastAsia="ru-RU"/>
              </w:rPr>
              <w:t xml:space="preserve">Територія </w:t>
            </w:r>
            <w:r w:rsidRPr="00EA7DC8">
              <w:rPr>
                <w:rFonts w:ascii="Times New Roman" w:eastAsia="Times New Roman" w:hAnsi="Times New Roman" w:cs="Times New Roman"/>
                <w:sz w:val="18"/>
                <w:szCs w:val="18"/>
                <w:lang w:val="en-US" w:eastAsia="ru-RU"/>
              </w:rPr>
              <w:t xml:space="preserve"> </w:t>
            </w:r>
            <w:r w:rsidRPr="00EA7DC8">
              <w:rPr>
                <w:rFonts w:ascii="Times New Roman" w:eastAsia="Times New Roman" w:hAnsi="Times New Roman" w:cs="Times New Roman"/>
                <w:sz w:val="18"/>
                <w:szCs w:val="18"/>
                <w:u w:val="single"/>
                <w:lang w:val="en-US" w:eastAsia="ru-RU"/>
              </w:rPr>
              <w:t>РIВНЕНСЬКА ОБЛАСТЬ</w:t>
            </w:r>
          </w:p>
        </w:tc>
        <w:tc>
          <w:tcPr>
            <w:tcW w:w="1956" w:type="dxa"/>
            <w:gridSpan w:val="3"/>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en-US" w:eastAsia="ru-RU"/>
              </w:rPr>
            </w:pPr>
            <w:r w:rsidRPr="00EA7DC8">
              <w:rPr>
                <w:rFonts w:ascii="Times New Roman" w:eastAsia="Times New Roman" w:hAnsi="Times New Roman" w:cs="Times New Roman"/>
                <w:sz w:val="18"/>
                <w:szCs w:val="18"/>
                <w:lang w:val="en-US" w:eastAsia="ru-RU"/>
              </w:rPr>
              <w:t>5625410100</w:t>
            </w:r>
          </w:p>
        </w:tc>
      </w:tr>
      <w:tr w:rsidR="00EA7DC8" w:rsidRPr="00EA7DC8" w:rsidTr="00DB1776">
        <w:trPr>
          <w:trHeight w:val="199"/>
        </w:trPr>
        <w:tc>
          <w:tcPr>
            <w:tcW w:w="6082" w:type="dxa"/>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eastAsia="ru-RU"/>
              </w:rPr>
              <w:t>Організаційно-правова форма господарювання</w:t>
            </w:r>
            <w:r w:rsidRPr="00EA7DC8">
              <w:rPr>
                <w:rFonts w:ascii="Times New Roman" w:eastAsia="Times New Roman" w:hAnsi="Times New Roman" w:cs="Times New Roman"/>
                <w:sz w:val="18"/>
                <w:szCs w:val="18"/>
                <w:lang w:val="ru-RU" w:eastAsia="ru-RU"/>
              </w:rPr>
              <w:t xml:space="preserve">  </w:t>
            </w:r>
            <w:r w:rsidRPr="007330BF">
              <w:rPr>
                <w:rFonts w:ascii="Times New Roman" w:eastAsia="Times New Roman" w:hAnsi="Times New Roman" w:cs="Times New Roman"/>
                <w:sz w:val="18"/>
                <w:szCs w:val="18"/>
                <w:u w:val="single"/>
                <w:lang w:val="ru-RU" w:eastAsia="ru-RU"/>
              </w:rPr>
              <w:t>ПУБЛ</w:t>
            </w:r>
            <w:r w:rsidRPr="00EA7DC8">
              <w:rPr>
                <w:rFonts w:ascii="Times New Roman" w:eastAsia="Times New Roman" w:hAnsi="Times New Roman" w:cs="Times New Roman"/>
                <w:sz w:val="18"/>
                <w:szCs w:val="18"/>
                <w:u w:val="single"/>
                <w:lang w:val="en-US" w:eastAsia="ru-RU"/>
              </w:rPr>
              <w:t>I</w:t>
            </w:r>
            <w:r w:rsidRPr="007330BF">
              <w:rPr>
                <w:rFonts w:ascii="Times New Roman" w:eastAsia="Times New Roman" w:hAnsi="Times New Roman" w:cs="Times New Roman"/>
                <w:sz w:val="18"/>
                <w:szCs w:val="18"/>
                <w:u w:val="single"/>
                <w:lang w:val="ru-RU" w:eastAsia="ru-RU"/>
              </w:rPr>
              <w:t>ЧНЕ АКЦ</w:t>
            </w:r>
            <w:r w:rsidRPr="00EA7DC8">
              <w:rPr>
                <w:rFonts w:ascii="Times New Roman" w:eastAsia="Times New Roman" w:hAnsi="Times New Roman" w:cs="Times New Roman"/>
                <w:sz w:val="18"/>
                <w:szCs w:val="18"/>
                <w:u w:val="single"/>
                <w:lang w:val="en-US" w:eastAsia="ru-RU"/>
              </w:rPr>
              <w:t>I</w:t>
            </w:r>
            <w:r w:rsidRPr="007330BF">
              <w:rPr>
                <w:rFonts w:ascii="Times New Roman" w:eastAsia="Times New Roman" w:hAnsi="Times New Roman" w:cs="Times New Roman"/>
                <w:sz w:val="18"/>
                <w:szCs w:val="18"/>
                <w:u w:val="single"/>
                <w:lang w:val="ru-RU" w:eastAsia="ru-RU"/>
              </w:rPr>
              <w:t>ОНЕРНЕ ТОВАРИСТВО</w:t>
            </w:r>
          </w:p>
        </w:tc>
        <w:tc>
          <w:tcPr>
            <w:tcW w:w="1956" w:type="dxa"/>
            <w:gridSpan w:val="3"/>
          </w:tcPr>
          <w:p w:rsidR="00EA7DC8" w:rsidRPr="00EA7DC8" w:rsidRDefault="00EA7DC8" w:rsidP="00EA7DC8">
            <w:pPr>
              <w:widowControl w:val="0"/>
              <w:spacing w:after="0" w:line="240" w:lineRule="auto"/>
              <w:rPr>
                <w:rFonts w:ascii="Times New Roman" w:eastAsia="Times New Roman" w:hAnsi="Times New Roman" w:cs="Times New Roman"/>
                <w:sz w:val="18"/>
                <w:szCs w:val="18"/>
                <w:lang w:eastAsia="ru-RU"/>
              </w:rPr>
            </w:pPr>
            <w:r w:rsidRPr="00EA7DC8">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en-US" w:eastAsia="ru-RU"/>
              </w:rPr>
            </w:pPr>
            <w:r w:rsidRPr="00EA7DC8">
              <w:rPr>
                <w:rFonts w:ascii="Times New Roman" w:eastAsia="Times New Roman" w:hAnsi="Times New Roman" w:cs="Times New Roman"/>
                <w:sz w:val="18"/>
                <w:szCs w:val="18"/>
                <w:lang w:val="en-US" w:eastAsia="ru-RU"/>
              </w:rPr>
              <w:t>112</w:t>
            </w:r>
          </w:p>
        </w:tc>
      </w:tr>
      <w:tr w:rsidR="00EA7DC8" w:rsidRPr="00EA7DC8" w:rsidTr="00DB1776">
        <w:tc>
          <w:tcPr>
            <w:tcW w:w="6082" w:type="dxa"/>
          </w:tcPr>
          <w:p w:rsidR="00EA7DC8" w:rsidRPr="007330BF" w:rsidRDefault="00EA7DC8" w:rsidP="00EA7DC8">
            <w:pPr>
              <w:widowControl w:val="0"/>
              <w:spacing w:after="0" w:line="240" w:lineRule="auto"/>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val="ru-RU" w:eastAsia="ru-RU"/>
              </w:rPr>
              <w:t xml:space="preserve">Вид економічної діяльності </w:t>
            </w:r>
            <w:r w:rsidRPr="007330BF">
              <w:rPr>
                <w:rFonts w:ascii="Times New Roman" w:eastAsia="Times New Roman" w:hAnsi="Times New Roman" w:cs="Times New Roman"/>
                <w:sz w:val="18"/>
                <w:szCs w:val="18"/>
                <w:lang w:val="ru-RU" w:eastAsia="ru-RU"/>
              </w:rPr>
              <w:t xml:space="preserve"> </w:t>
            </w:r>
            <w:r w:rsidRPr="007330BF">
              <w:rPr>
                <w:rFonts w:ascii="Times New Roman" w:eastAsia="Times New Roman" w:hAnsi="Times New Roman" w:cs="Times New Roman"/>
                <w:sz w:val="18"/>
                <w:szCs w:val="18"/>
                <w:u w:val="single"/>
                <w:lang w:val="ru-RU" w:eastAsia="ru-RU"/>
              </w:rPr>
              <w:t>РОЗДРІБНА ТОРГІВЛЯ ФАРМАЦЕВТИЧНИМИ ТОВАРАМИ В СПЕЦІАЛІЗОВАНИХ МАГАЗИНАХ</w:t>
            </w:r>
          </w:p>
        </w:tc>
        <w:tc>
          <w:tcPr>
            <w:tcW w:w="1956" w:type="dxa"/>
            <w:gridSpan w:val="3"/>
            <w:tcBorders>
              <w:top w:val="nil"/>
              <w:left w:val="nil"/>
              <w:bottom w:val="nil"/>
              <w:right w:val="single" w:sz="4" w:space="0" w:color="auto"/>
            </w:tcBorders>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en-US" w:eastAsia="ru-RU"/>
              </w:rPr>
            </w:pPr>
            <w:r w:rsidRPr="00EA7DC8">
              <w:rPr>
                <w:rFonts w:ascii="Times New Roman" w:eastAsia="Times New Roman" w:hAnsi="Times New Roman" w:cs="Times New Roman"/>
                <w:sz w:val="18"/>
                <w:szCs w:val="18"/>
                <w:lang w:val="en-US" w:eastAsia="ru-RU"/>
              </w:rPr>
              <w:t>47.73</w:t>
            </w:r>
          </w:p>
        </w:tc>
      </w:tr>
      <w:tr w:rsidR="00EA7DC8" w:rsidRPr="00EA7DC8" w:rsidTr="00DB1776">
        <w:tc>
          <w:tcPr>
            <w:tcW w:w="6082" w:type="dxa"/>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val="ru-RU" w:eastAsia="ru-RU"/>
              </w:rPr>
              <w:t>Середн</w:t>
            </w:r>
            <w:r w:rsidRPr="00EA7DC8">
              <w:rPr>
                <w:rFonts w:ascii="Times New Roman" w:eastAsia="Times New Roman" w:hAnsi="Times New Roman" w:cs="Times New Roman"/>
                <w:sz w:val="18"/>
                <w:szCs w:val="18"/>
                <w:lang w:eastAsia="ru-RU"/>
              </w:rPr>
              <w:t>я кількість працівників</w:t>
            </w:r>
            <w:r w:rsidRPr="00EA7DC8">
              <w:rPr>
                <w:rFonts w:ascii="Times New Roman" w:eastAsia="Times New Roman" w:hAnsi="Times New Roman" w:cs="Times New Roman"/>
                <w:sz w:val="18"/>
                <w:szCs w:val="18"/>
                <w:lang w:val="ru-RU" w:eastAsia="ru-RU"/>
              </w:rPr>
              <w:t xml:space="preserve">  </w:t>
            </w:r>
            <w:r w:rsidRPr="00EA7DC8">
              <w:rPr>
                <w:rFonts w:ascii="Times New Roman" w:eastAsia="Times New Roman" w:hAnsi="Times New Roman" w:cs="Times New Roman"/>
                <w:sz w:val="18"/>
                <w:szCs w:val="18"/>
                <w:u w:val="single"/>
                <w:lang w:val="en-US" w:eastAsia="ru-RU"/>
              </w:rPr>
              <w:t>56</w:t>
            </w:r>
          </w:p>
        </w:tc>
        <w:tc>
          <w:tcPr>
            <w:tcW w:w="1956" w:type="dxa"/>
            <w:gridSpan w:val="3"/>
          </w:tcPr>
          <w:p w:rsidR="00EA7DC8" w:rsidRPr="00EA7DC8" w:rsidRDefault="00EA7DC8" w:rsidP="00EA7DC8">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ru-RU" w:eastAsia="ru-RU"/>
              </w:rPr>
            </w:pPr>
          </w:p>
        </w:tc>
      </w:tr>
      <w:tr w:rsidR="00EA7DC8" w:rsidRPr="00EA7DC8" w:rsidTr="00DB1776">
        <w:tc>
          <w:tcPr>
            <w:tcW w:w="6082" w:type="dxa"/>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eastAsia="ru-RU"/>
              </w:rPr>
              <w:t>Одиниця виміру</w:t>
            </w:r>
            <w:r w:rsidRPr="00EA7DC8">
              <w:rPr>
                <w:rFonts w:ascii="Times New Roman" w:eastAsia="Times New Roman" w:hAnsi="Times New Roman" w:cs="Times New Roman"/>
                <w:noProof/>
                <w:sz w:val="18"/>
                <w:szCs w:val="18"/>
                <w:lang w:val="ru-RU" w:eastAsia="ru-RU"/>
              </w:rPr>
              <w:t xml:space="preserve"> :</w:t>
            </w:r>
            <w:r w:rsidRPr="00EA7DC8">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ru-RU" w:eastAsia="ru-RU"/>
              </w:rPr>
            </w:pPr>
          </w:p>
        </w:tc>
      </w:tr>
      <w:tr w:rsidR="00EA7DC8" w:rsidRPr="00EA7DC8" w:rsidTr="00DB1776">
        <w:tc>
          <w:tcPr>
            <w:tcW w:w="6082" w:type="dxa"/>
          </w:tcPr>
          <w:p w:rsidR="00EA7DC8" w:rsidRPr="007330BF" w:rsidRDefault="00EA7DC8" w:rsidP="00EA7DC8">
            <w:pPr>
              <w:widowControl w:val="0"/>
              <w:spacing w:after="0" w:line="240" w:lineRule="auto"/>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val="ru-RU" w:eastAsia="ru-RU"/>
              </w:rPr>
              <w:t xml:space="preserve">Адреса </w:t>
            </w:r>
            <w:r w:rsidRPr="007330BF">
              <w:rPr>
                <w:rFonts w:ascii="Times New Roman" w:eastAsia="Times New Roman" w:hAnsi="Times New Roman" w:cs="Times New Roman"/>
                <w:sz w:val="18"/>
                <w:szCs w:val="18"/>
                <w:u w:val="single"/>
                <w:lang w:val="ru-RU" w:eastAsia="ru-RU"/>
              </w:rPr>
              <w:t>34500 Р</w:t>
            </w:r>
            <w:r w:rsidRPr="00EA7DC8">
              <w:rPr>
                <w:rFonts w:ascii="Times New Roman" w:eastAsia="Times New Roman" w:hAnsi="Times New Roman" w:cs="Times New Roman"/>
                <w:sz w:val="18"/>
                <w:szCs w:val="18"/>
                <w:u w:val="single"/>
                <w:lang w:val="en-US" w:eastAsia="ru-RU"/>
              </w:rPr>
              <w:t>i</w:t>
            </w:r>
            <w:r w:rsidRPr="007330BF">
              <w:rPr>
                <w:rFonts w:ascii="Times New Roman" w:eastAsia="Times New Roman" w:hAnsi="Times New Roman" w:cs="Times New Roman"/>
                <w:sz w:val="18"/>
                <w:szCs w:val="18"/>
                <w:u w:val="single"/>
                <w:lang w:val="ru-RU" w:eastAsia="ru-RU"/>
              </w:rPr>
              <w:t>вненська область Сарненський р-н м.Сарни вул. Я.Мудрого, 5, т.(03655) 3-27-75</w:t>
            </w:r>
          </w:p>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ru-RU" w:eastAsia="ru-RU"/>
              </w:rPr>
            </w:pPr>
          </w:p>
        </w:tc>
      </w:tr>
      <w:tr w:rsidR="00EA7DC8" w:rsidRPr="00EA7DC8" w:rsidTr="00DB1776">
        <w:trPr>
          <w:gridAfter w:val="4"/>
          <w:wAfter w:w="3260" w:type="dxa"/>
        </w:trPr>
        <w:tc>
          <w:tcPr>
            <w:tcW w:w="6082" w:type="dxa"/>
          </w:tcPr>
          <w:p w:rsidR="00EA7DC8" w:rsidRPr="00EA7DC8" w:rsidRDefault="00EA7DC8" w:rsidP="00EA7DC8">
            <w:pPr>
              <w:widowControl w:val="0"/>
              <w:spacing w:after="0" w:line="240" w:lineRule="auto"/>
              <w:rPr>
                <w:rFonts w:ascii="Times New Roman" w:eastAsia="Times New Roman" w:hAnsi="Times New Roman" w:cs="Times New Roman"/>
                <w:sz w:val="20"/>
                <w:szCs w:val="20"/>
                <w:lang w:val="ru-RU" w:eastAsia="ru-RU"/>
              </w:rPr>
            </w:pPr>
            <w:r w:rsidRPr="00EA7DC8">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EA7DC8" w:rsidRPr="00EA7DC8" w:rsidRDefault="00EA7DC8" w:rsidP="00EA7DC8">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EA7DC8" w:rsidRPr="007330BF" w:rsidRDefault="00EA7DC8" w:rsidP="00EA7DC8">
            <w:pPr>
              <w:widowControl w:val="0"/>
              <w:spacing w:after="0" w:line="240" w:lineRule="auto"/>
              <w:jc w:val="center"/>
              <w:rPr>
                <w:rFonts w:ascii="Times New Roman" w:eastAsia="Times New Roman" w:hAnsi="Times New Roman" w:cs="Times New Roman"/>
                <w:sz w:val="20"/>
                <w:szCs w:val="20"/>
                <w:lang w:val="ru-RU" w:eastAsia="ru-RU"/>
              </w:rPr>
            </w:pPr>
            <w:r w:rsidRPr="007330BF">
              <w:rPr>
                <w:rFonts w:ascii="Times New Roman" w:eastAsia="Times New Roman" w:hAnsi="Times New Roman" w:cs="Times New Roman"/>
                <w:sz w:val="20"/>
                <w:szCs w:val="20"/>
                <w:lang w:val="ru-RU" w:eastAsia="ru-RU"/>
              </w:rPr>
              <w:t xml:space="preserve"> </w:t>
            </w:r>
          </w:p>
        </w:tc>
      </w:tr>
      <w:tr w:rsidR="00EA7DC8" w:rsidRPr="00EA7DC8" w:rsidTr="00DB1776">
        <w:trPr>
          <w:gridAfter w:val="4"/>
          <w:wAfter w:w="3260" w:type="dxa"/>
        </w:trPr>
        <w:tc>
          <w:tcPr>
            <w:tcW w:w="6082" w:type="dxa"/>
          </w:tcPr>
          <w:p w:rsidR="00EA7DC8" w:rsidRPr="00EA7DC8" w:rsidRDefault="00EA7DC8" w:rsidP="00EA7DC8">
            <w:pPr>
              <w:widowControl w:val="0"/>
              <w:spacing w:after="0" w:line="240" w:lineRule="auto"/>
              <w:rPr>
                <w:rFonts w:ascii="Times New Roman" w:eastAsia="Times New Roman" w:hAnsi="Times New Roman" w:cs="Times New Roman"/>
                <w:sz w:val="20"/>
                <w:szCs w:val="20"/>
                <w:lang w:val="ru-RU" w:eastAsia="ru-RU"/>
              </w:rPr>
            </w:pPr>
            <w:r w:rsidRPr="00EA7DC8">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EA7DC8" w:rsidRPr="00EA7DC8" w:rsidRDefault="00EA7DC8" w:rsidP="00EA7DC8">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20"/>
                <w:szCs w:val="20"/>
                <w:lang w:val="en-US" w:eastAsia="ru-RU"/>
              </w:rPr>
            </w:pPr>
            <w:r w:rsidRPr="00EA7DC8">
              <w:rPr>
                <w:rFonts w:ascii="Times New Roman" w:eastAsia="Times New Roman" w:hAnsi="Times New Roman" w:cs="Times New Roman"/>
                <w:sz w:val="20"/>
                <w:szCs w:val="20"/>
                <w:lang w:val="en-US" w:eastAsia="ru-RU"/>
              </w:rPr>
              <w:t>V</w:t>
            </w:r>
          </w:p>
        </w:tc>
      </w:tr>
    </w:tbl>
    <w:p w:rsidR="00EA7DC8" w:rsidRPr="00EA7DC8" w:rsidRDefault="00EA7DC8" w:rsidP="00EA7DC8">
      <w:pPr>
        <w:widowControl w:val="0"/>
        <w:spacing w:after="0" w:line="240" w:lineRule="auto"/>
        <w:jc w:val="center"/>
        <w:rPr>
          <w:rFonts w:ascii="Times New Roman" w:eastAsia="Times New Roman" w:hAnsi="Times New Roman" w:cs="Times New Roman"/>
          <w:b/>
          <w:bCs/>
          <w:lang w:eastAsia="ru-RU"/>
        </w:rPr>
      </w:pPr>
    </w:p>
    <w:p w:rsidR="00EA7DC8" w:rsidRPr="00EA7DC8" w:rsidRDefault="00EA7DC8" w:rsidP="00EA7DC8">
      <w:pPr>
        <w:widowControl w:val="0"/>
        <w:spacing w:after="0" w:line="240" w:lineRule="auto"/>
        <w:jc w:val="center"/>
        <w:rPr>
          <w:rFonts w:ascii="Times New Roman" w:eastAsia="Times New Roman" w:hAnsi="Times New Roman" w:cs="Times New Roman"/>
          <w:b/>
          <w:bCs/>
          <w:lang w:val="ru-RU" w:eastAsia="ru-RU"/>
        </w:rPr>
      </w:pPr>
      <w:r w:rsidRPr="007330BF">
        <w:rPr>
          <w:rFonts w:ascii="Times New Roman" w:eastAsia="Times New Roman" w:hAnsi="Times New Roman" w:cs="Times New Roman"/>
          <w:b/>
          <w:bCs/>
          <w:lang w:val="ru-RU" w:eastAsia="ru-RU"/>
        </w:rPr>
        <w:t>Баланс</w:t>
      </w:r>
      <w:r w:rsidRPr="00EA7DC8">
        <w:rPr>
          <w:rFonts w:ascii="Times New Roman" w:eastAsia="Times New Roman" w:hAnsi="Times New Roman" w:cs="Times New Roman"/>
          <w:b/>
          <w:bCs/>
          <w:lang w:val="ru-RU" w:eastAsia="ru-RU"/>
        </w:rPr>
        <w:t xml:space="preserve"> ( Звіт про фінансовий стан ) на </w:t>
      </w:r>
      <w:r w:rsidRPr="007330BF">
        <w:rPr>
          <w:rFonts w:ascii="Times New Roman" w:eastAsia="Times New Roman" w:hAnsi="Times New Roman" w:cs="Times New Roman"/>
          <w:b/>
          <w:bCs/>
          <w:lang w:val="ru-RU" w:eastAsia="ru-RU"/>
        </w:rPr>
        <w:t>"31" грудня 2020 р.</w:t>
      </w:r>
      <w:r w:rsidRPr="00EA7DC8">
        <w:rPr>
          <w:rFonts w:ascii="Times New Roman" w:eastAsia="Times New Roman" w:hAnsi="Times New Roman" w:cs="Times New Roman"/>
          <w:b/>
          <w:bCs/>
          <w:lang w:val="ru-RU" w:eastAsia="ru-RU"/>
        </w:rPr>
        <w:t xml:space="preserve"> </w:t>
      </w:r>
    </w:p>
    <w:p w:rsidR="00EA7DC8" w:rsidRPr="00EA7DC8" w:rsidRDefault="00EA7DC8" w:rsidP="00EA7DC8">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EA7DC8" w:rsidRPr="00EA7DC8" w:rsidTr="00DB1776">
        <w:trPr>
          <w:jc w:val="right"/>
        </w:trPr>
        <w:tc>
          <w:tcPr>
            <w:tcW w:w="8640" w:type="dxa"/>
            <w:tcBorders>
              <w:right w:val="single" w:sz="4" w:space="0" w:color="auto"/>
            </w:tcBorders>
            <w:vAlign w:val="center"/>
          </w:tcPr>
          <w:p w:rsidR="00EA7DC8" w:rsidRPr="00EA7DC8" w:rsidRDefault="00EA7DC8" w:rsidP="00EA7DC8">
            <w:pPr>
              <w:widowControl w:val="0"/>
              <w:spacing w:after="0" w:line="240" w:lineRule="auto"/>
              <w:rPr>
                <w:rFonts w:ascii="Times New Roman" w:eastAsia="Times New Roman" w:hAnsi="Times New Roman" w:cs="Times New Roman"/>
                <w:lang w:val="ru-RU" w:eastAsia="ru-RU"/>
              </w:rPr>
            </w:pPr>
            <w:r w:rsidRPr="00EA7DC8">
              <w:rPr>
                <w:rFonts w:ascii="Times New Roman" w:eastAsia="Times New Roman" w:hAnsi="Times New Roman" w:cs="Times New Roman"/>
                <w:lang w:val="ru-RU" w:eastAsia="ru-RU"/>
              </w:rPr>
              <w:t xml:space="preserve">                                                                    </w:t>
            </w:r>
            <w:r w:rsidRPr="00EA7DC8">
              <w:rPr>
                <w:rFonts w:ascii="Times New Roman" w:eastAsia="Times New Roman" w:hAnsi="Times New Roman" w:cs="Times New Roman"/>
                <w:lang w:val="en-US" w:eastAsia="ru-RU"/>
              </w:rPr>
              <w:t>Форма № 1</w:t>
            </w:r>
            <w:r w:rsidRPr="00EA7DC8">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EA7DC8" w:rsidRPr="00EA7DC8" w:rsidRDefault="00EA7DC8" w:rsidP="00EA7DC8">
            <w:pPr>
              <w:keepNext/>
              <w:keepLines/>
              <w:widowControl w:val="0"/>
              <w:suppressAutoHyphens/>
              <w:spacing w:after="0" w:line="240" w:lineRule="auto"/>
              <w:rPr>
                <w:rFonts w:ascii="Times New Roman" w:eastAsia="Times New Roman" w:hAnsi="Times New Roman" w:cs="Times New Roman"/>
                <w:lang w:val="en-US" w:eastAsia="ru-RU"/>
              </w:rPr>
            </w:pPr>
            <w:r w:rsidRPr="00EA7DC8">
              <w:rPr>
                <w:rFonts w:ascii="Times New Roman" w:eastAsia="Times New Roman" w:hAnsi="Times New Roman" w:cs="Times New Roman"/>
                <w:lang w:val="en-US" w:eastAsia="ru-RU"/>
              </w:rPr>
              <w:t>1801001</w:t>
            </w:r>
          </w:p>
        </w:tc>
      </w:tr>
    </w:tbl>
    <w:p w:rsidR="00EA7DC8" w:rsidRPr="00EA7DC8" w:rsidRDefault="00EA7DC8" w:rsidP="00EA7DC8">
      <w:pPr>
        <w:widowControl w:val="0"/>
        <w:spacing w:after="0" w:line="240" w:lineRule="auto"/>
        <w:jc w:val="center"/>
        <w:rPr>
          <w:rFonts w:ascii="Times New Roman" w:eastAsia="Times New Roman" w:hAnsi="Times New Roman" w:cs="Times New Roman"/>
          <w:b/>
          <w:bCs/>
          <w:sz w:val="10"/>
          <w:szCs w:val="10"/>
          <w:lang w:val="ru-RU" w:eastAsia="ru-RU"/>
        </w:rPr>
      </w:pPr>
    </w:p>
    <w:p w:rsidR="00EA7DC8" w:rsidRPr="00EA7DC8" w:rsidRDefault="00EA7DC8" w:rsidP="00EA7DC8">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A7DC8" w:rsidRPr="00EA7DC8" w:rsidTr="00DB1776">
        <w:tc>
          <w:tcPr>
            <w:tcW w:w="5107"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keepNext/>
              <w:spacing w:after="0" w:line="240" w:lineRule="auto"/>
              <w:jc w:val="center"/>
              <w:outlineLvl w:val="0"/>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val="ru-RU" w:eastAsia="ru-RU"/>
              </w:rPr>
              <w:t xml:space="preserve">На початок звітного </w:t>
            </w:r>
            <w:r w:rsidRPr="00EA7DC8">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На кінець звітного періоду</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en-US" w:eastAsia="ru-RU"/>
              </w:rPr>
              <w:t xml:space="preserve">                                                  </w:t>
            </w:r>
            <w:r w:rsidRPr="00EA7DC8">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4</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 xml:space="preserve">I. Необоротні активи </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Нематеріальні активи</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876</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2898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876</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1881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123</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Первісна вартість інвестиційної нерухомості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123</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7330BF" w:rsidRDefault="00EA7DC8" w:rsidP="00EA7DC8">
            <w:pPr>
              <w:widowControl w:val="0"/>
              <w:spacing w:after="0" w:line="240" w:lineRule="auto"/>
              <w:rPr>
                <w:rFonts w:ascii="Times New Roman" w:eastAsia="Times New Roman" w:hAnsi="Times New Roman" w:cs="Times New Roman"/>
                <w:bCs/>
                <w:sz w:val="20"/>
                <w:szCs w:val="20"/>
                <w:lang w:eastAsia="ru-RU"/>
              </w:rPr>
            </w:pPr>
            <w:r w:rsidRPr="007330BF">
              <w:rPr>
                <w:rFonts w:ascii="Times New Roman" w:eastAsia="Times New Roman" w:hAnsi="Times New Roman" w:cs="Times New Roman"/>
                <w:bCs/>
                <w:sz w:val="20"/>
                <w:szCs w:val="20"/>
                <w:lang w:eastAsia="ru-RU"/>
              </w:rPr>
              <w:t>Довгострокові фінансові інвестиції:</w:t>
            </w:r>
          </w:p>
          <w:p w:rsidR="00EA7DC8" w:rsidRPr="007330BF" w:rsidRDefault="00EA7DC8" w:rsidP="00EA7DC8">
            <w:pPr>
              <w:widowControl w:val="0"/>
              <w:spacing w:after="0" w:line="240" w:lineRule="auto"/>
              <w:rPr>
                <w:rFonts w:ascii="Times New Roman" w:eastAsia="Times New Roman" w:hAnsi="Times New Roman" w:cs="Times New Roman"/>
                <w:bCs/>
                <w:sz w:val="20"/>
                <w:szCs w:val="20"/>
                <w:lang w:eastAsia="ru-RU"/>
              </w:rPr>
            </w:pPr>
            <w:r w:rsidRPr="007330BF">
              <w:rPr>
                <w:rFonts w:ascii="Times New Roman" w:eastAsia="Times New Roman" w:hAnsi="Times New Roman" w:cs="Times New Roman"/>
                <w:bCs/>
                <w:sz w:val="20"/>
                <w:szCs w:val="20"/>
                <w:lang w:eastAsia="ru-RU"/>
              </w:rPr>
              <w:t>які обліковуються за методом участі в капіталі інших підприємств</w:t>
            </w:r>
          </w:p>
          <w:p w:rsidR="00EA7DC8" w:rsidRPr="007330BF" w:rsidRDefault="00EA7DC8" w:rsidP="00EA7DC8">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999</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 xml:space="preserve">II. Оборотні активи </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3973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4202</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66</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3917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4136</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7330BF">
              <w:rPr>
                <w:rFonts w:ascii="Times New Roman" w:eastAsia="Times New Roman" w:hAnsi="Times New Roman" w:cs="Times New Roman"/>
                <w:bCs/>
                <w:sz w:val="20"/>
                <w:szCs w:val="20"/>
                <w:lang w:val="ru-RU"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31</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7330BF">
              <w:rPr>
                <w:rFonts w:ascii="Times New Roman" w:eastAsia="Times New Roman" w:hAnsi="Times New Roman" w:cs="Times New Roman"/>
                <w:bCs/>
                <w:sz w:val="20"/>
                <w:szCs w:val="20"/>
                <w:lang w:val="ru-RU" w:eastAsia="ru-RU"/>
              </w:rPr>
              <w:t>Дебіторська заборгованість за розрахунками:</w:t>
            </w:r>
          </w:p>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7330BF">
              <w:rPr>
                <w:rFonts w:ascii="Times New Roman" w:eastAsia="Times New Roman" w:hAnsi="Times New Roman" w:cs="Times New Roman"/>
                <w:bCs/>
                <w:sz w:val="20"/>
                <w:szCs w:val="20"/>
                <w:lang w:val="ru-RU" w:eastAsia="ru-RU"/>
              </w:rPr>
              <w:t>за виданими авансами</w:t>
            </w:r>
          </w:p>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27</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7330BF">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861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1118</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19</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809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1099</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4895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5378</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en-US" w:eastAsia="ru-RU"/>
              </w:rPr>
              <w:t>III</w:t>
            </w:r>
            <w:r w:rsidRPr="007330BF">
              <w:rPr>
                <w:rFonts w:ascii="Times New Roman" w:eastAsia="Times New Roman" w:hAnsi="Times New Roman" w:cs="Times New Roman"/>
                <w:bCs/>
                <w:sz w:val="20"/>
                <w:szCs w:val="20"/>
                <w:lang w:val="ru-RU"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5912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6377</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sz w:val="20"/>
                <w:szCs w:val="20"/>
                <w:lang w:val="en-US" w:eastAsia="ru-RU"/>
              </w:rPr>
              <w:lastRenderedPageBreak/>
              <w:br w:type="page"/>
            </w:r>
            <w:r w:rsidRPr="00EA7DC8">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На кінець звітного періоду</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en-US" w:eastAsia="ru-RU"/>
              </w:rPr>
              <w:t xml:space="preserve">                                                   </w:t>
            </w:r>
            <w:r w:rsidRPr="00EA7DC8">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4</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7330BF">
              <w:rPr>
                <w:rFonts w:ascii="Times New Roman" w:eastAsia="Times New Roman" w:hAnsi="Times New Roman" w:cs="Times New Roman"/>
                <w:bCs/>
                <w:sz w:val="20"/>
                <w:szCs w:val="20"/>
                <w:lang w:val="ru-RU" w:eastAsia="ru-RU"/>
              </w:rPr>
              <w:t>І. Власний капітал</w:t>
            </w:r>
          </w:p>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7330BF">
              <w:rPr>
                <w:rFonts w:ascii="Times New Roman" w:eastAsia="Times New Roman" w:hAnsi="Times New Roman" w:cs="Times New Roman"/>
                <w:bCs/>
                <w:sz w:val="20"/>
                <w:szCs w:val="20"/>
                <w:lang w:val="ru-RU" w:eastAsia="ru-RU"/>
              </w:rPr>
              <w:t xml:space="preserve">Зареєстрований (пайовий) капітал </w:t>
            </w:r>
          </w:p>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882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882</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279</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3013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3101</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4165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4262</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7330BF" w:rsidRDefault="00EA7DC8" w:rsidP="00EA7DC8">
            <w:pPr>
              <w:widowControl w:val="0"/>
              <w:spacing w:after="0" w:line="240" w:lineRule="auto"/>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val="en-US" w:eastAsia="ru-RU"/>
              </w:rPr>
              <w:t>II</w:t>
            </w:r>
            <w:r w:rsidRPr="007330BF">
              <w:rPr>
                <w:rFonts w:ascii="Times New Roman" w:eastAsia="Times New Roman" w:hAnsi="Times New Roman" w:cs="Times New Roman"/>
                <w:bCs/>
                <w:sz w:val="20"/>
                <w:szCs w:val="20"/>
                <w:lang w:eastAsia="ru-RU"/>
              </w:rPr>
              <w:t>. Довгострокові зобов'язання і забезпечення</w:t>
            </w:r>
          </w:p>
          <w:p w:rsidR="00EA7DC8" w:rsidRPr="007330BF" w:rsidRDefault="00EA7DC8" w:rsidP="00EA7DC8">
            <w:pPr>
              <w:widowControl w:val="0"/>
              <w:spacing w:after="0" w:line="240" w:lineRule="auto"/>
              <w:rPr>
                <w:rFonts w:ascii="Times New Roman" w:eastAsia="Times New Roman" w:hAnsi="Times New Roman" w:cs="Times New Roman"/>
                <w:bCs/>
                <w:sz w:val="20"/>
                <w:szCs w:val="20"/>
                <w:lang w:eastAsia="ru-RU"/>
              </w:rPr>
            </w:pPr>
            <w:r w:rsidRPr="007330BF">
              <w:rPr>
                <w:rFonts w:ascii="Times New Roman" w:eastAsia="Times New Roman" w:hAnsi="Times New Roman" w:cs="Times New Roman"/>
                <w:bCs/>
                <w:sz w:val="20"/>
                <w:szCs w:val="20"/>
                <w:lang w:eastAsia="ru-RU"/>
              </w:rPr>
              <w:t>Відстрочені податкові зобов'язання</w:t>
            </w:r>
          </w:p>
          <w:p w:rsidR="00EA7DC8" w:rsidRPr="007330BF" w:rsidRDefault="00EA7DC8" w:rsidP="00EA7DC8">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en-US" w:eastAsia="ru-RU"/>
              </w:rPr>
              <w:t>I</w:t>
            </w:r>
            <w:r w:rsidRPr="007330BF">
              <w:rPr>
                <w:rFonts w:ascii="Times New Roman" w:eastAsia="Times New Roman" w:hAnsi="Times New Roman" w:cs="Times New Roman"/>
                <w:bCs/>
                <w:sz w:val="20"/>
                <w:szCs w:val="20"/>
                <w:lang w:val="ru-RU" w:eastAsia="ru-RU"/>
              </w:rPr>
              <w:t>ІІ. Поточні зобов'язання і забезпечення</w:t>
            </w:r>
          </w:p>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7330BF">
              <w:rPr>
                <w:rFonts w:ascii="Times New Roman" w:eastAsia="Times New Roman" w:hAnsi="Times New Roman" w:cs="Times New Roman"/>
                <w:bCs/>
                <w:sz w:val="20"/>
                <w:szCs w:val="20"/>
                <w:lang w:val="ru-RU" w:eastAsia="ru-RU"/>
              </w:rPr>
              <w:t xml:space="preserve">Короткострокові кредити банків </w:t>
            </w:r>
          </w:p>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7330BF">
              <w:rPr>
                <w:rFonts w:ascii="Times New Roman" w:eastAsia="Times New Roman" w:hAnsi="Times New Roman" w:cs="Times New Roman"/>
                <w:bCs/>
                <w:sz w:val="20"/>
                <w:szCs w:val="20"/>
                <w:lang w:val="ru-RU" w:eastAsia="ru-RU"/>
              </w:rPr>
              <w:t>Поточна кредиторська заборгованість за:</w:t>
            </w:r>
          </w:p>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7330BF">
              <w:rPr>
                <w:rFonts w:ascii="Times New Roman" w:eastAsia="Times New Roman" w:hAnsi="Times New Roman" w:cs="Times New Roman"/>
                <w:bCs/>
                <w:sz w:val="20"/>
                <w:szCs w:val="20"/>
                <w:lang w:val="ru-RU" w:eastAsia="ru-RU"/>
              </w:rPr>
              <w:t xml:space="preserve">довгостроковими зобов'язаннями </w:t>
            </w:r>
          </w:p>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1479</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19</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7330BF">
              <w:rPr>
                <w:rFonts w:ascii="Times New Roman" w:eastAsia="Times New Roman" w:hAnsi="Times New Roman" w:cs="Times New Roman"/>
                <w:bCs/>
                <w:sz w:val="20"/>
                <w:szCs w:val="20"/>
                <w:lang w:val="ru-RU"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19</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228</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7330BF">
              <w:rPr>
                <w:rFonts w:ascii="Times New Roman" w:eastAsia="Times New Roman" w:hAnsi="Times New Roman" w:cs="Times New Roman"/>
                <w:bCs/>
                <w:sz w:val="20"/>
                <w:szCs w:val="20"/>
                <w:lang w:val="ru-RU"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389</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1747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2115</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7330BF">
              <w:rPr>
                <w:rFonts w:ascii="Times New Roman" w:eastAsia="Times New Roman" w:hAnsi="Times New Roman" w:cs="Times New Roman"/>
                <w:bCs/>
                <w:sz w:val="20"/>
                <w:szCs w:val="20"/>
                <w:lang w:val="ru-RU" w:eastAsia="ru-RU"/>
              </w:rPr>
              <w:t>І</w:t>
            </w:r>
            <w:r w:rsidRPr="00EA7DC8">
              <w:rPr>
                <w:rFonts w:ascii="Times New Roman" w:eastAsia="Times New Roman" w:hAnsi="Times New Roman" w:cs="Times New Roman"/>
                <w:bCs/>
                <w:sz w:val="20"/>
                <w:szCs w:val="20"/>
                <w:lang w:val="en-US" w:eastAsia="ru-RU"/>
              </w:rPr>
              <w:t>V</w:t>
            </w:r>
            <w:r w:rsidRPr="007330BF">
              <w:rPr>
                <w:rFonts w:ascii="Times New Roman" w:eastAsia="Times New Roman" w:hAnsi="Times New Roman" w:cs="Times New Roman"/>
                <w:bCs/>
                <w:sz w:val="20"/>
                <w:szCs w:val="20"/>
                <w:lang w:val="ru-RU" w:eastAsia="ru-RU"/>
              </w:rPr>
              <w:t>. Зобов'язання, пов'язані з необоротними активами,</w:t>
            </w:r>
          </w:p>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7330BF">
              <w:rPr>
                <w:rFonts w:ascii="Times New Roman" w:eastAsia="Times New Roman" w:hAnsi="Times New Roman" w:cs="Times New Roman"/>
                <w:bCs/>
                <w:sz w:val="20"/>
                <w:szCs w:val="20"/>
                <w:lang w:val="ru-RU" w:eastAsia="ru-RU"/>
              </w:rPr>
              <w:t xml:space="preserve"> утримуваними для продажу, та групами вибуття</w:t>
            </w:r>
          </w:p>
          <w:p w:rsidR="00EA7DC8" w:rsidRPr="007330BF" w:rsidRDefault="00EA7DC8" w:rsidP="00EA7DC8">
            <w:pPr>
              <w:widowControl w:val="0"/>
              <w:spacing w:after="0" w:line="240" w:lineRule="auto"/>
              <w:rPr>
                <w:rFonts w:ascii="Times New Roman" w:eastAsia="Times New Roman" w:hAnsi="Times New Roman" w:cs="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5912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6377</w:t>
            </w:r>
          </w:p>
        </w:tc>
      </w:tr>
    </w:tbl>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A7DC8">
        <w:rPr>
          <w:rFonts w:ascii="Courier New" w:eastAsia="Times New Roman" w:hAnsi="Courier New" w:cs="Courier New"/>
          <w:sz w:val="20"/>
          <w:szCs w:val="20"/>
          <w:lang w:val="en-US" w:eastAsia="ru-RU"/>
        </w:rPr>
        <w:t xml:space="preserve"> </w:t>
      </w: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EA7DC8" w:rsidRPr="00EA7DC8" w:rsidTr="00DB1776">
        <w:tc>
          <w:tcPr>
            <w:tcW w:w="2943"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en-US" w:eastAsia="ru-RU"/>
              </w:rPr>
              <w:t>Петришин Рослав Михайлович</w:t>
            </w:r>
          </w:p>
        </w:tc>
      </w:tr>
      <w:tr w:rsidR="00EA7DC8" w:rsidRPr="00EA7DC8" w:rsidTr="00DB1776">
        <w:tc>
          <w:tcPr>
            <w:tcW w:w="2943"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16"/>
                <w:szCs w:val="16"/>
                <w:lang w:val="en-US" w:eastAsia="ru-RU"/>
              </w:rPr>
              <w:t>(</w:t>
            </w:r>
            <w:r w:rsidRPr="00EA7DC8">
              <w:rPr>
                <w:rFonts w:ascii="Times New Roman" w:eastAsia="Times New Roman" w:hAnsi="Times New Roman" w:cs="Times New Roman"/>
                <w:b/>
                <w:color w:val="000000"/>
                <w:sz w:val="16"/>
                <w:szCs w:val="16"/>
                <w:lang w:val="ru-RU" w:eastAsia="ru-RU"/>
              </w:rPr>
              <w:t>підпис</w:t>
            </w:r>
            <w:r w:rsidRPr="00EA7DC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A7DC8" w:rsidRPr="00EA7DC8" w:rsidTr="00DB1776">
        <w:tc>
          <w:tcPr>
            <w:tcW w:w="2943"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A7DC8" w:rsidRPr="00EA7DC8" w:rsidTr="00DB1776">
        <w:tc>
          <w:tcPr>
            <w:tcW w:w="2943"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ru-RU" w:eastAsia="ru-RU"/>
              </w:rPr>
              <w:t>Головний бухгалтер</w:t>
            </w:r>
            <w:r w:rsidRPr="00EA7DC8">
              <w:rPr>
                <w:rFonts w:ascii="Times New Roman" w:eastAsia="Times New Roman" w:hAnsi="Times New Roman" w:cs="Times New Roman"/>
                <w:b/>
                <w:color w:val="000000"/>
                <w:sz w:val="20"/>
                <w:szCs w:val="20"/>
                <w:lang w:val="ru-RU" w:eastAsia="ru-RU"/>
              </w:rPr>
              <w:t xml:space="preserve"> </w:t>
            </w:r>
            <w:r w:rsidRPr="00EA7DC8">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en-US" w:eastAsia="ru-RU"/>
              </w:rPr>
              <w:t>відсутній</w:t>
            </w:r>
          </w:p>
        </w:tc>
      </w:tr>
      <w:tr w:rsidR="00EA7DC8" w:rsidRPr="00EA7DC8" w:rsidTr="00DB1776">
        <w:tc>
          <w:tcPr>
            <w:tcW w:w="2943"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16"/>
                <w:szCs w:val="16"/>
                <w:lang w:val="en-US" w:eastAsia="ru-RU"/>
              </w:rPr>
              <w:t>(</w:t>
            </w:r>
            <w:r w:rsidRPr="00EA7DC8">
              <w:rPr>
                <w:rFonts w:ascii="Times New Roman" w:eastAsia="Times New Roman" w:hAnsi="Times New Roman" w:cs="Times New Roman"/>
                <w:b/>
                <w:color w:val="000000"/>
                <w:sz w:val="16"/>
                <w:szCs w:val="16"/>
                <w:lang w:val="ru-RU" w:eastAsia="ru-RU"/>
              </w:rPr>
              <w:t>підпис</w:t>
            </w:r>
            <w:r w:rsidRPr="00EA7DC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A7DC8" w:rsidRDefault="00EA7DC8">
      <w:pPr>
        <w:sectPr w:rsidR="00EA7DC8" w:rsidSect="00EA7DC8">
          <w:pgSz w:w="11906" w:h="16838"/>
          <w:pgMar w:top="363" w:right="567" w:bottom="363" w:left="1417" w:header="708" w:footer="708" w:gutter="0"/>
          <w:cols w:space="708"/>
          <w:docGrid w:linePitch="360"/>
        </w:sectPr>
      </w:pPr>
    </w:p>
    <w:p w:rsidR="00EA7DC8" w:rsidRPr="00EA7DC8" w:rsidRDefault="00EA7DC8" w:rsidP="00EA7DC8">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A7DC8" w:rsidRPr="00EA7DC8" w:rsidTr="00DB1776">
        <w:tc>
          <w:tcPr>
            <w:tcW w:w="6082" w:type="dxa"/>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eastAsia="ru-RU"/>
              </w:rPr>
              <w:t>Коди</w:t>
            </w:r>
          </w:p>
        </w:tc>
      </w:tr>
      <w:tr w:rsidR="00EA7DC8" w:rsidRPr="00EA7DC8" w:rsidTr="00DB1776">
        <w:tc>
          <w:tcPr>
            <w:tcW w:w="6082" w:type="dxa"/>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A7DC8" w:rsidRPr="00EA7DC8" w:rsidRDefault="00EA7DC8" w:rsidP="00EA7DC8">
            <w:pPr>
              <w:widowControl w:val="0"/>
              <w:spacing w:after="0" w:line="240" w:lineRule="auto"/>
              <w:jc w:val="center"/>
              <w:rPr>
                <w:rFonts w:ascii="Times New Roman" w:eastAsia="Times New Roman" w:hAnsi="Times New Roman" w:cs="Times New Roman"/>
                <w:sz w:val="16"/>
                <w:szCs w:val="16"/>
                <w:lang w:val="ru-RU" w:eastAsia="ru-RU"/>
              </w:rPr>
            </w:pPr>
            <w:r w:rsidRPr="00EA7DC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en-US" w:eastAsia="ru-RU"/>
              </w:rPr>
            </w:pPr>
            <w:r w:rsidRPr="00EA7DC8">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EA7DC8" w:rsidRPr="00EA7DC8" w:rsidRDefault="00EA7DC8" w:rsidP="00EA7DC8">
            <w:pPr>
              <w:widowControl w:val="0"/>
              <w:spacing w:after="0" w:line="240" w:lineRule="auto"/>
              <w:rPr>
                <w:rFonts w:ascii="Times New Roman" w:eastAsia="Times New Roman" w:hAnsi="Times New Roman" w:cs="Times New Roman"/>
                <w:bCs/>
                <w:sz w:val="18"/>
                <w:szCs w:val="18"/>
                <w:lang w:val="en-US" w:eastAsia="ru-RU"/>
              </w:rPr>
            </w:pPr>
            <w:r w:rsidRPr="00EA7DC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A7DC8" w:rsidRPr="00EA7DC8" w:rsidRDefault="00EA7DC8" w:rsidP="00EA7DC8">
            <w:pPr>
              <w:widowControl w:val="0"/>
              <w:spacing w:after="0" w:line="240" w:lineRule="auto"/>
              <w:rPr>
                <w:rFonts w:ascii="Times New Roman" w:eastAsia="Times New Roman" w:hAnsi="Times New Roman" w:cs="Times New Roman"/>
                <w:bCs/>
                <w:sz w:val="18"/>
                <w:szCs w:val="18"/>
                <w:lang w:val="en-US" w:eastAsia="ru-RU"/>
              </w:rPr>
            </w:pPr>
            <w:r w:rsidRPr="00EA7DC8">
              <w:rPr>
                <w:rFonts w:ascii="Times New Roman" w:eastAsia="Times New Roman" w:hAnsi="Times New Roman" w:cs="Times New Roman"/>
                <w:bCs/>
                <w:sz w:val="18"/>
                <w:szCs w:val="18"/>
                <w:lang w:val="en-US" w:eastAsia="ru-RU"/>
              </w:rPr>
              <w:t>01</w:t>
            </w:r>
          </w:p>
        </w:tc>
      </w:tr>
      <w:tr w:rsidR="00EA7DC8" w:rsidRPr="00EA7DC8" w:rsidTr="00DB1776">
        <w:tc>
          <w:tcPr>
            <w:tcW w:w="6082" w:type="dxa"/>
          </w:tcPr>
          <w:p w:rsidR="00EA7DC8" w:rsidRPr="007330BF" w:rsidRDefault="00EA7DC8" w:rsidP="00EA7DC8">
            <w:pPr>
              <w:widowControl w:val="0"/>
              <w:spacing w:after="0" w:line="240" w:lineRule="auto"/>
              <w:rPr>
                <w:rFonts w:ascii="Times New Roman" w:eastAsia="Times New Roman" w:hAnsi="Times New Roman" w:cs="Times New Roman"/>
                <w:sz w:val="20"/>
                <w:szCs w:val="20"/>
                <w:lang w:val="ru-RU" w:eastAsia="ru-RU"/>
              </w:rPr>
            </w:pPr>
            <w:r w:rsidRPr="00EA7DC8">
              <w:rPr>
                <w:rFonts w:ascii="Times New Roman" w:eastAsia="Times New Roman" w:hAnsi="Times New Roman" w:cs="Times New Roman"/>
                <w:sz w:val="20"/>
                <w:szCs w:val="20"/>
                <w:lang w:eastAsia="ru-RU"/>
              </w:rPr>
              <w:t xml:space="preserve">Підприємство  </w:t>
            </w:r>
            <w:r w:rsidRPr="007330BF">
              <w:rPr>
                <w:rFonts w:ascii="Times New Roman" w:eastAsia="Times New Roman" w:hAnsi="Times New Roman" w:cs="Times New Roman"/>
                <w:sz w:val="20"/>
                <w:szCs w:val="20"/>
                <w:lang w:val="ru-RU" w:eastAsia="ru-RU"/>
              </w:rPr>
              <w:t xml:space="preserve"> </w:t>
            </w:r>
            <w:r w:rsidRPr="007330BF">
              <w:rPr>
                <w:rFonts w:ascii="Times New Roman" w:eastAsia="Times New Roman" w:hAnsi="Times New Roman" w:cs="Times New Roman"/>
                <w:sz w:val="20"/>
                <w:szCs w:val="20"/>
                <w:u w:val="single"/>
                <w:lang w:val="ru-RU" w:eastAsia="ru-RU"/>
              </w:rPr>
              <w:t>Публічне акц</w:t>
            </w:r>
            <w:r w:rsidRPr="00EA7DC8">
              <w:rPr>
                <w:rFonts w:ascii="Times New Roman" w:eastAsia="Times New Roman" w:hAnsi="Times New Roman" w:cs="Times New Roman"/>
                <w:sz w:val="20"/>
                <w:szCs w:val="20"/>
                <w:u w:val="single"/>
                <w:lang w:val="en-US" w:eastAsia="ru-RU"/>
              </w:rPr>
              <w:t>i</w:t>
            </w:r>
            <w:r w:rsidRPr="007330BF">
              <w:rPr>
                <w:rFonts w:ascii="Times New Roman" w:eastAsia="Times New Roman" w:hAnsi="Times New Roman" w:cs="Times New Roman"/>
                <w:sz w:val="20"/>
                <w:szCs w:val="20"/>
                <w:u w:val="single"/>
                <w:lang w:val="ru-RU" w:eastAsia="ru-RU"/>
              </w:rPr>
              <w:t>онерне товариство "Сарнифармац</w:t>
            </w:r>
            <w:r w:rsidRPr="00EA7DC8">
              <w:rPr>
                <w:rFonts w:ascii="Times New Roman" w:eastAsia="Times New Roman" w:hAnsi="Times New Roman" w:cs="Times New Roman"/>
                <w:sz w:val="20"/>
                <w:szCs w:val="20"/>
                <w:u w:val="single"/>
                <w:lang w:val="en-US" w:eastAsia="ru-RU"/>
              </w:rPr>
              <w:t>i</w:t>
            </w:r>
            <w:r w:rsidRPr="007330BF">
              <w:rPr>
                <w:rFonts w:ascii="Times New Roman" w:eastAsia="Times New Roman" w:hAnsi="Times New Roman" w:cs="Times New Roman"/>
                <w:sz w:val="20"/>
                <w:szCs w:val="20"/>
                <w:u w:val="single"/>
                <w:lang w:val="ru-RU" w:eastAsia="ru-RU"/>
              </w:rPr>
              <w:t>я"</w:t>
            </w:r>
          </w:p>
        </w:tc>
        <w:tc>
          <w:tcPr>
            <w:tcW w:w="1956" w:type="dxa"/>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en-US" w:eastAsia="ru-RU"/>
              </w:rPr>
            </w:pPr>
            <w:r w:rsidRPr="00EA7DC8">
              <w:rPr>
                <w:rFonts w:ascii="Times New Roman" w:eastAsia="Times New Roman" w:hAnsi="Times New Roman" w:cs="Times New Roman"/>
                <w:sz w:val="18"/>
                <w:szCs w:val="18"/>
                <w:lang w:val="en-US" w:eastAsia="ru-RU"/>
              </w:rPr>
              <w:t>01979256</w:t>
            </w:r>
          </w:p>
        </w:tc>
      </w:tr>
    </w:tbl>
    <w:p w:rsidR="00EA7DC8" w:rsidRPr="00EA7DC8" w:rsidRDefault="00EA7DC8" w:rsidP="00EA7DC8">
      <w:pPr>
        <w:widowControl w:val="0"/>
        <w:spacing w:after="0" w:line="240" w:lineRule="auto"/>
        <w:jc w:val="center"/>
        <w:rPr>
          <w:rFonts w:ascii="Times New Roman" w:eastAsia="Times New Roman" w:hAnsi="Times New Roman" w:cs="Times New Roman"/>
          <w:b/>
          <w:bCs/>
          <w:lang w:eastAsia="ru-RU"/>
        </w:rPr>
      </w:pPr>
    </w:p>
    <w:p w:rsidR="00EA7DC8" w:rsidRPr="007330BF" w:rsidRDefault="00EA7DC8" w:rsidP="00EA7DC8">
      <w:pPr>
        <w:widowControl w:val="0"/>
        <w:spacing w:after="0" w:line="240" w:lineRule="auto"/>
        <w:jc w:val="center"/>
        <w:rPr>
          <w:rFonts w:ascii="Times New Roman" w:eastAsia="Times New Roman" w:hAnsi="Times New Roman" w:cs="Times New Roman"/>
          <w:b/>
          <w:bCs/>
          <w:lang w:val="ru-RU" w:eastAsia="ru-RU"/>
        </w:rPr>
      </w:pPr>
      <w:r w:rsidRPr="007330BF">
        <w:rPr>
          <w:rFonts w:ascii="Times New Roman" w:eastAsia="Times New Roman" w:hAnsi="Times New Roman" w:cs="Times New Roman"/>
          <w:b/>
          <w:bCs/>
          <w:lang w:val="ru-RU" w:eastAsia="ru-RU"/>
        </w:rPr>
        <w:t>Звіт про фінансові результати</w:t>
      </w:r>
      <w:r w:rsidRPr="00EA7DC8">
        <w:rPr>
          <w:rFonts w:ascii="Times New Roman" w:eastAsia="Times New Roman" w:hAnsi="Times New Roman" w:cs="Times New Roman"/>
          <w:b/>
          <w:bCs/>
          <w:lang w:eastAsia="ru-RU"/>
        </w:rPr>
        <w:t xml:space="preserve"> ( </w:t>
      </w:r>
      <w:r w:rsidRPr="00EA7DC8">
        <w:rPr>
          <w:rFonts w:ascii="Times New Roman" w:eastAsia="Times New Roman" w:hAnsi="Times New Roman" w:cs="Times New Roman"/>
          <w:b/>
          <w:bCs/>
          <w:color w:val="000000"/>
          <w:lang w:eastAsia="ru-RU"/>
        </w:rPr>
        <w:t>Звіт про сукупний дохід</w:t>
      </w:r>
      <w:r w:rsidRPr="00EA7DC8">
        <w:rPr>
          <w:rFonts w:ascii="Times New Roman" w:eastAsia="Times New Roman" w:hAnsi="Times New Roman" w:cs="Times New Roman"/>
          <w:bCs/>
          <w:color w:val="000000"/>
          <w:sz w:val="20"/>
          <w:szCs w:val="20"/>
          <w:lang w:eastAsia="ru-RU"/>
        </w:rPr>
        <w:t xml:space="preserve"> </w:t>
      </w:r>
      <w:r w:rsidRPr="00EA7DC8">
        <w:rPr>
          <w:rFonts w:ascii="Times New Roman" w:eastAsia="Times New Roman" w:hAnsi="Times New Roman" w:cs="Times New Roman"/>
          <w:b/>
          <w:bCs/>
          <w:lang w:eastAsia="ru-RU"/>
        </w:rPr>
        <w:t xml:space="preserve">) </w:t>
      </w:r>
    </w:p>
    <w:p w:rsidR="00EA7DC8" w:rsidRPr="00EA7DC8" w:rsidRDefault="00EA7DC8" w:rsidP="00EA7DC8">
      <w:pPr>
        <w:widowControl w:val="0"/>
        <w:spacing w:after="0" w:line="240" w:lineRule="auto"/>
        <w:jc w:val="center"/>
        <w:rPr>
          <w:rFonts w:ascii="Times New Roman" w:eastAsia="Times New Roman" w:hAnsi="Times New Roman" w:cs="Times New Roman"/>
          <w:b/>
          <w:bCs/>
          <w:lang w:eastAsia="ru-RU"/>
        </w:rPr>
      </w:pPr>
      <w:r w:rsidRPr="00EA7DC8">
        <w:rPr>
          <w:rFonts w:ascii="Times New Roman" w:eastAsia="Times New Roman" w:hAnsi="Times New Roman" w:cs="Times New Roman"/>
          <w:b/>
          <w:bCs/>
          <w:lang w:val="en-US" w:eastAsia="ru-RU"/>
        </w:rPr>
        <w:t>з</w:t>
      </w:r>
      <w:r w:rsidRPr="00EA7DC8">
        <w:rPr>
          <w:rFonts w:ascii="Times New Roman" w:eastAsia="Times New Roman" w:hAnsi="Times New Roman" w:cs="Times New Roman"/>
          <w:b/>
          <w:bCs/>
          <w:lang w:eastAsia="ru-RU"/>
        </w:rPr>
        <w:t xml:space="preserve">а </w:t>
      </w:r>
      <w:r w:rsidRPr="00EA7DC8">
        <w:rPr>
          <w:rFonts w:ascii="Times New Roman" w:eastAsia="Times New Roman" w:hAnsi="Times New Roman" w:cs="Times New Roman"/>
          <w:b/>
          <w:bCs/>
          <w:lang w:val="en-US" w:eastAsia="ru-RU"/>
        </w:rPr>
        <w:t>2020 рік</w:t>
      </w:r>
      <w:r w:rsidRPr="00EA7DC8">
        <w:rPr>
          <w:rFonts w:ascii="Times New Roman" w:eastAsia="Times New Roman" w:hAnsi="Times New Roman" w:cs="Times New Roman"/>
          <w:b/>
          <w:bCs/>
          <w:lang w:eastAsia="ru-RU"/>
        </w:rPr>
        <w:t xml:space="preserve"> </w:t>
      </w:r>
    </w:p>
    <w:p w:rsidR="00EA7DC8" w:rsidRPr="00EA7DC8" w:rsidRDefault="00EA7DC8" w:rsidP="00EA7DC8">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EA7DC8" w:rsidRPr="00EA7DC8" w:rsidTr="00DB1776">
        <w:trPr>
          <w:jc w:val="right"/>
        </w:trPr>
        <w:tc>
          <w:tcPr>
            <w:tcW w:w="8613" w:type="dxa"/>
            <w:tcBorders>
              <w:right w:val="single" w:sz="4" w:space="0" w:color="auto"/>
            </w:tcBorders>
            <w:vAlign w:val="center"/>
          </w:tcPr>
          <w:p w:rsidR="00EA7DC8" w:rsidRPr="00EA7DC8" w:rsidRDefault="00EA7DC8" w:rsidP="00EA7DC8">
            <w:pPr>
              <w:widowControl w:val="0"/>
              <w:spacing w:after="0" w:line="240" w:lineRule="auto"/>
              <w:rPr>
                <w:rFonts w:ascii="Times New Roman" w:eastAsia="Times New Roman" w:hAnsi="Times New Roman" w:cs="Times New Roman"/>
                <w:lang w:val="ru-RU" w:eastAsia="ru-RU"/>
              </w:rPr>
            </w:pPr>
            <w:r w:rsidRPr="00EA7DC8">
              <w:rPr>
                <w:rFonts w:ascii="Times New Roman" w:eastAsia="Times New Roman" w:hAnsi="Times New Roman" w:cs="Times New Roman"/>
                <w:lang w:eastAsia="ru-RU"/>
              </w:rPr>
              <w:t xml:space="preserve">                                                                    </w:t>
            </w:r>
            <w:r w:rsidRPr="00EA7DC8">
              <w:rPr>
                <w:rFonts w:ascii="Times New Roman" w:eastAsia="Times New Roman" w:hAnsi="Times New Roman" w:cs="Times New Roman"/>
                <w:lang w:val="en-US" w:eastAsia="ru-RU"/>
              </w:rPr>
              <w:t>Форма № 2</w:t>
            </w:r>
            <w:r w:rsidRPr="00EA7DC8">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A7DC8" w:rsidRPr="00EA7DC8" w:rsidRDefault="00EA7DC8" w:rsidP="00EA7DC8">
            <w:pPr>
              <w:keepNext/>
              <w:keepLines/>
              <w:widowControl w:val="0"/>
              <w:suppressAutoHyphens/>
              <w:spacing w:after="0" w:line="240" w:lineRule="auto"/>
              <w:rPr>
                <w:rFonts w:ascii="Times New Roman" w:eastAsia="Times New Roman" w:hAnsi="Times New Roman" w:cs="Times New Roman"/>
                <w:lang w:val="en-US" w:eastAsia="ru-RU"/>
              </w:rPr>
            </w:pPr>
            <w:r w:rsidRPr="00EA7DC8">
              <w:rPr>
                <w:rFonts w:ascii="Times New Roman" w:eastAsia="Times New Roman" w:hAnsi="Times New Roman" w:cs="Times New Roman"/>
                <w:lang w:val="en-US" w:eastAsia="ru-RU"/>
              </w:rPr>
              <w:t>1801003</w:t>
            </w:r>
          </w:p>
        </w:tc>
      </w:tr>
    </w:tbl>
    <w:p w:rsidR="00EA7DC8" w:rsidRPr="00EA7DC8" w:rsidRDefault="00EA7DC8" w:rsidP="00EA7DC8">
      <w:pPr>
        <w:widowControl w:val="0"/>
        <w:spacing w:after="0" w:line="240" w:lineRule="auto"/>
        <w:jc w:val="center"/>
        <w:rPr>
          <w:rFonts w:ascii="Times New Roman" w:eastAsia="Times New Roman" w:hAnsi="Times New Roman" w:cs="Times New Roman"/>
          <w:b/>
          <w:bCs/>
          <w:sz w:val="10"/>
          <w:szCs w:val="10"/>
          <w:lang w:val="ru-RU" w:eastAsia="ru-RU"/>
        </w:rPr>
      </w:pPr>
    </w:p>
    <w:p w:rsidR="00EA7DC8" w:rsidRPr="00EA7DC8" w:rsidRDefault="00EA7DC8" w:rsidP="00EA7DC8">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EA7DC8">
        <w:rPr>
          <w:rFonts w:ascii="Times New Roman CYR" w:eastAsia="Times New Roman" w:hAnsi="Times New Roman CYR" w:cs="Times New Roman CYR"/>
          <w:b/>
          <w:bCs/>
          <w:color w:val="000000"/>
          <w:lang w:eastAsia="ru-RU"/>
        </w:rPr>
        <w:t>І. ФІНАНСОВІ РЕЗУЛЬТАТИ</w:t>
      </w:r>
    </w:p>
    <w:p w:rsidR="00EA7DC8" w:rsidRPr="00EA7DC8" w:rsidRDefault="00EA7DC8" w:rsidP="00EA7DC8">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A7DC8" w:rsidRPr="00EA7DC8" w:rsidTr="00DB1776">
        <w:tc>
          <w:tcPr>
            <w:tcW w:w="5107"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keepNext/>
              <w:spacing w:after="0" w:line="240" w:lineRule="auto"/>
              <w:jc w:val="center"/>
              <w:outlineLvl w:val="0"/>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За</w:t>
            </w:r>
            <w:r w:rsidRPr="00EA7DC8">
              <w:rPr>
                <w:rFonts w:ascii="Times New Roman" w:eastAsia="Times New Roman" w:hAnsi="Times New Roman" w:cs="Times New Roman"/>
                <w:b/>
                <w:bCs/>
                <w:sz w:val="20"/>
                <w:szCs w:val="20"/>
                <w:lang w:val="ru-RU" w:eastAsia="ru-RU"/>
              </w:rPr>
              <w:t xml:space="preserve"> звітн</w:t>
            </w:r>
            <w:r w:rsidRPr="00EA7DC8">
              <w:rPr>
                <w:rFonts w:ascii="Times New Roman" w:eastAsia="Times New Roman" w:hAnsi="Times New Roman" w:cs="Times New Roman"/>
                <w:b/>
                <w:bCs/>
                <w:sz w:val="20"/>
                <w:szCs w:val="20"/>
                <w:lang w:eastAsia="ru-RU"/>
              </w:rPr>
              <w:t>ий</w:t>
            </w:r>
            <w:r w:rsidRPr="00EA7DC8">
              <w:rPr>
                <w:rFonts w:ascii="Times New Roman" w:eastAsia="Times New Roman" w:hAnsi="Times New Roman" w:cs="Times New Roman"/>
                <w:b/>
                <w:bCs/>
                <w:sz w:val="20"/>
                <w:szCs w:val="20"/>
                <w:lang w:val="ru-RU" w:eastAsia="ru-RU"/>
              </w:rPr>
              <w:t xml:space="preserve"> </w:t>
            </w:r>
            <w:r w:rsidRPr="00EA7DC8">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color w:val="000000"/>
                <w:sz w:val="20"/>
                <w:szCs w:val="20"/>
                <w:lang w:eastAsia="ru-RU"/>
              </w:rPr>
              <w:t>За аналогічний</w:t>
            </w:r>
            <w:r w:rsidRPr="00EA7DC8">
              <w:rPr>
                <w:rFonts w:ascii="Times New Roman" w:eastAsia="Times New Roman" w:hAnsi="Times New Roman" w:cs="Times New Roman"/>
                <w:b/>
                <w:color w:val="000000"/>
                <w:sz w:val="20"/>
                <w:szCs w:val="20"/>
                <w:lang w:eastAsia="ru-RU"/>
              </w:rPr>
              <w:br/>
              <w:t>період попереднього року</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4</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24619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23899</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(20424)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(19771)</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Валовий:  </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4195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4128</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549</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(918)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(877)</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(3237)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(2979)</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(267)</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Фінансовий результат від операційної діяльності:  </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554</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Фінансовий результат до оподаткування:</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554</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-100</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7330BF" w:rsidRDefault="00EA7DC8" w:rsidP="00EA7DC8">
            <w:pPr>
              <w:widowControl w:val="0"/>
              <w:spacing w:after="0" w:line="240" w:lineRule="auto"/>
              <w:rPr>
                <w:rFonts w:ascii="Times New Roman" w:eastAsia="Times New Roman" w:hAnsi="Times New Roman" w:cs="Times New Roman"/>
                <w:bCs/>
                <w:sz w:val="20"/>
                <w:szCs w:val="20"/>
                <w:lang w:eastAsia="ru-RU"/>
              </w:rPr>
            </w:pPr>
            <w:r w:rsidRPr="007330BF">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Чистий фінансовий результат:  </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454</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bl>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A7DC8" w:rsidRPr="00EA7DC8" w:rsidRDefault="00EA7DC8" w:rsidP="00EA7DC8">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EA7DC8">
        <w:rPr>
          <w:rFonts w:ascii="Times New Roman CYR" w:eastAsia="Times New Roman" w:hAnsi="Times New Roman CYR" w:cs="Times New Roman CYR"/>
          <w:b/>
          <w:bCs/>
          <w:color w:val="000000"/>
          <w:lang w:eastAsia="ru-RU"/>
        </w:rPr>
        <w:t xml:space="preserve">II. </w:t>
      </w:r>
      <w:r w:rsidRPr="00EA7DC8">
        <w:rPr>
          <w:rFonts w:ascii="Times New Roman CYR" w:eastAsia="Times New Roman" w:hAnsi="Times New Roman CYR" w:cs="Times New Roman CYR"/>
          <w:b/>
          <w:bCs/>
          <w:lang w:eastAsia="ru-RU"/>
        </w:rPr>
        <w:t>СУКУПНИЙ ДОХІД</w:t>
      </w:r>
    </w:p>
    <w:p w:rsidR="00EA7DC8" w:rsidRPr="00EA7DC8" w:rsidRDefault="00EA7DC8" w:rsidP="00EA7DC8">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A7DC8" w:rsidRPr="00EA7DC8" w:rsidTr="00DB1776">
        <w:tc>
          <w:tcPr>
            <w:tcW w:w="5107"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keepNext/>
              <w:spacing w:after="0" w:line="240" w:lineRule="auto"/>
              <w:jc w:val="center"/>
              <w:outlineLvl w:val="0"/>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За</w:t>
            </w:r>
            <w:r w:rsidRPr="00EA7DC8">
              <w:rPr>
                <w:rFonts w:ascii="Times New Roman" w:eastAsia="Times New Roman" w:hAnsi="Times New Roman" w:cs="Times New Roman"/>
                <w:b/>
                <w:bCs/>
                <w:sz w:val="20"/>
                <w:szCs w:val="20"/>
                <w:lang w:val="ru-RU" w:eastAsia="ru-RU"/>
              </w:rPr>
              <w:t xml:space="preserve"> звітн</w:t>
            </w:r>
            <w:r w:rsidRPr="00EA7DC8">
              <w:rPr>
                <w:rFonts w:ascii="Times New Roman" w:eastAsia="Times New Roman" w:hAnsi="Times New Roman" w:cs="Times New Roman"/>
                <w:b/>
                <w:bCs/>
                <w:sz w:val="20"/>
                <w:szCs w:val="20"/>
                <w:lang w:eastAsia="ru-RU"/>
              </w:rPr>
              <w:t>ий</w:t>
            </w:r>
            <w:r w:rsidRPr="00EA7DC8">
              <w:rPr>
                <w:rFonts w:ascii="Times New Roman" w:eastAsia="Times New Roman" w:hAnsi="Times New Roman" w:cs="Times New Roman"/>
                <w:b/>
                <w:bCs/>
                <w:sz w:val="20"/>
                <w:szCs w:val="20"/>
                <w:lang w:val="ru-RU" w:eastAsia="ru-RU"/>
              </w:rPr>
              <w:t xml:space="preserve"> </w:t>
            </w:r>
            <w:r w:rsidRPr="00EA7DC8">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color w:val="000000"/>
                <w:sz w:val="20"/>
                <w:szCs w:val="20"/>
                <w:lang w:eastAsia="ru-RU"/>
              </w:rPr>
              <w:t>За аналогічний</w:t>
            </w:r>
            <w:r w:rsidRPr="00EA7DC8">
              <w:rPr>
                <w:rFonts w:ascii="Times New Roman" w:eastAsia="Times New Roman" w:hAnsi="Times New Roman" w:cs="Times New Roman"/>
                <w:b/>
                <w:color w:val="000000"/>
                <w:sz w:val="20"/>
                <w:szCs w:val="20"/>
                <w:lang w:eastAsia="ru-RU"/>
              </w:rPr>
              <w:br/>
              <w:t>період попереднього року</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4</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454</w:t>
            </w:r>
          </w:p>
        </w:tc>
      </w:tr>
    </w:tbl>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EA7DC8">
        <w:rPr>
          <w:rFonts w:ascii="Times New Roman" w:eastAsia="Times New Roman" w:hAnsi="Times New Roman" w:cs="Times New Roman"/>
          <w:b/>
          <w:sz w:val="20"/>
          <w:szCs w:val="20"/>
          <w:lang w:val="en-US" w:eastAsia="ru-RU"/>
        </w:rPr>
        <w:br w:type="page"/>
      </w:r>
    </w:p>
    <w:p w:rsidR="00EA7DC8" w:rsidRPr="00EA7DC8" w:rsidRDefault="00EA7DC8" w:rsidP="00EA7DC8">
      <w:pPr>
        <w:keepNext/>
        <w:widowControl w:val="0"/>
        <w:spacing w:after="0" w:line="240" w:lineRule="auto"/>
        <w:jc w:val="center"/>
        <w:outlineLvl w:val="2"/>
        <w:rPr>
          <w:rFonts w:ascii="Times New Roman CYR" w:eastAsia="Times New Roman" w:hAnsi="Times New Roman CYR" w:cs="Times New Roman CYR"/>
          <w:b/>
          <w:bCs/>
          <w:lang w:eastAsia="ru-RU"/>
        </w:rPr>
      </w:pPr>
      <w:r w:rsidRPr="00EA7DC8">
        <w:rPr>
          <w:rFonts w:ascii="Times New Roman CYR" w:eastAsia="Times New Roman" w:hAnsi="Times New Roman CYR" w:cs="Times New Roman CYR"/>
          <w:b/>
          <w:bCs/>
          <w:lang w:val="en-US" w:eastAsia="ru-RU"/>
        </w:rPr>
        <w:lastRenderedPageBreak/>
        <w:t xml:space="preserve">III. </w:t>
      </w:r>
      <w:r w:rsidRPr="00EA7DC8">
        <w:rPr>
          <w:rFonts w:ascii="Times New Roman CYR" w:eastAsia="Times New Roman" w:hAnsi="Times New Roman CYR" w:cs="Times New Roman CYR"/>
          <w:b/>
          <w:bCs/>
          <w:lang w:eastAsia="ru-RU"/>
        </w:rPr>
        <w:t>ЕЛЕМЕНТИ ОПЕРАЦІЙНИХ ВИТРАТ</w:t>
      </w:r>
    </w:p>
    <w:p w:rsidR="00EA7DC8" w:rsidRPr="00EA7DC8" w:rsidRDefault="00EA7DC8" w:rsidP="00EA7DC8">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A7DC8" w:rsidRPr="00EA7DC8" w:rsidTr="00DB1776">
        <w:tc>
          <w:tcPr>
            <w:tcW w:w="5107"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eastAsia="ru-RU"/>
              </w:rPr>
              <w:t>За</w:t>
            </w:r>
            <w:r w:rsidRPr="00EA7DC8">
              <w:rPr>
                <w:rFonts w:ascii="Times New Roman" w:eastAsia="Times New Roman" w:hAnsi="Times New Roman" w:cs="Times New Roman"/>
                <w:b/>
                <w:bCs/>
                <w:sz w:val="20"/>
                <w:szCs w:val="20"/>
                <w:lang w:val="ru-RU" w:eastAsia="ru-RU"/>
              </w:rPr>
              <w:t xml:space="preserve"> звітн</w:t>
            </w:r>
            <w:r w:rsidRPr="00EA7DC8">
              <w:rPr>
                <w:rFonts w:ascii="Times New Roman" w:eastAsia="Times New Roman" w:hAnsi="Times New Roman" w:cs="Times New Roman"/>
                <w:b/>
                <w:bCs/>
                <w:sz w:val="20"/>
                <w:szCs w:val="20"/>
                <w:lang w:eastAsia="ru-RU"/>
              </w:rPr>
              <w:t>ий</w:t>
            </w:r>
            <w:r w:rsidRPr="00EA7DC8">
              <w:rPr>
                <w:rFonts w:ascii="Times New Roman" w:eastAsia="Times New Roman" w:hAnsi="Times New Roman" w:cs="Times New Roman"/>
                <w:b/>
                <w:bCs/>
                <w:sz w:val="20"/>
                <w:szCs w:val="20"/>
                <w:lang w:val="ru-RU" w:eastAsia="ru-RU"/>
              </w:rPr>
              <w:t xml:space="preserve"> </w:t>
            </w:r>
            <w:r w:rsidRPr="00EA7DC8">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color w:val="000000"/>
                <w:sz w:val="20"/>
                <w:szCs w:val="20"/>
                <w:lang w:eastAsia="ru-RU"/>
              </w:rPr>
              <w:t>За аналогічний</w:t>
            </w:r>
            <w:r w:rsidRPr="00EA7DC8">
              <w:rPr>
                <w:rFonts w:ascii="Times New Roman" w:eastAsia="Times New Roman" w:hAnsi="Times New Roman" w:cs="Times New Roman"/>
                <w:b/>
                <w:color w:val="000000"/>
                <w:sz w:val="20"/>
                <w:szCs w:val="20"/>
                <w:lang w:eastAsia="ru-RU"/>
              </w:rPr>
              <w:br/>
              <w:t>період попереднього року</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4</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
                <w:bCs/>
                <w:sz w:val="20"/>
                <w:szCs w:val="20"/>
                <w:lang w:val="en-US" w:eastAsia="ru-RU"/>
              </w:rPr>
            </w:pPr>
            <w:r w:rsidRPr="00EA7DC8">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396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371</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
                <w:bCs/>
                <w:sz w:val="20"/>
                <w:szCs w:val="20"/>
                <w:lang w:val="en-US" w:eastAsia="ru-RU"/>
              </w:rPr>
            </w:pPr>
            <w:r w:rsidRPr="00EA7DC8">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2705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2498</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
                <w:bCs/>
                <w:sz w:val="20"/>
                <w:szCs w:val="20"/>
                <w:lang w:val="en-US" w:eastAsia="ru-RU"/>
              </w:rPr>
            </w:pPr>
            <w:r w:rsidRPr="00EA7DC8">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676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586</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sz w:val="20"/>
                <w:szCs w:val="20"/>
                <w:lang w:eastAsia="ru-RU"/>
              </w:rPr>
            </w:pPr>
            <w:r w:rsidRPr="00EA7DC8">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101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111</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sz w:val="20"/>
                <w:szCs w:val="20"/>
                <w:lang w:eastAsia="ru-RU"/>
              </w:rPr>
            </w:pPr>
            <w:r w:rsidRPr="00EA7DC8">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536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557</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sz w:val="20"/>
                <w:szCs w:val="20"/>
                <w:lang w:eastAsia="ru-RU"/>
              </w:rPr>
            </w:pPr>
            <w:r w:rsidRPr="00EA7DC8">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4414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4123</w:t>
            </w:r>
          </w:p>
        </w:tc>
      </w:tr>
    </w:tbl>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A7DC8" w:rsidRPr="00EA7DC8" w:rsidRDefault="00EA7DC8" w:rsidP="00EA7DC8">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EA7DC8">
        <w:rPr>
          <w:rFonts w:ascii="Times New Roman CYR" w:eastAsia="Times New Roman" w:hAnsi="Times New Roman CYR" w:cs="Times New Roman CYR"/>
          <w:b/>
          <w:bCs/>
          <w:color w:val="000000"/>
          <w:lang w:eastAsia="ru-RU"/>
        </w:rPr>
        <w:t>ІV.</w:t>
      </w:r>
      <w:r w:rsidRPr="00EA7DC8">
        <w:rPr>
          <w:rFonts w:ascii="Times New Roman CYR" w:eastAsia="Times New Roman" w:hAnsi="Times New Roman CYR" w:cs="Times New Roman CYR"/>
          <w:b/>
          <w:bCs/>
          <w:color w:val="000000"/>
          <w:lang w:val="ru-RU" w:eastAsia="ru-RU"/>
        </w:rPr>
        <w:t xml:space="preserve"> </w:t>
      </w:r>
      <w:r w:rsidRPr="00EA7DC8">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EA7DC8" w:rsidRPr="00EA7DC8" w:rsidRDefault="00EA7DC8" w:rsidP="00EA7DC8">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A7DC8" w:rsidRPr="00EA7DC8" w:rsidTr="00DB1776">
        <w:tc>
          <w:tcPr>
            <w:tcW w:w="5107"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eastAsia="ru-RU"/>
              </w:rPr>
              <w:t>За</w:t>
            </w:r>
            <w:r w:rsidRPr="00EA7DC8">
              <w:rPr>
                <w:rFonts w:ascii="Times New Roman" w:eastAsia="Times New Roman" w:hAnsi="Times New Roman" w:cs="Times New Roman"/>
                <w:b/>
                <w:bCs/>
                <w:sz w:val="20"/>
                <w:szCs w:val="20"/>
                <w:lang w:val="ru-RU" w:eastAsia="ru-RU"/>
              </w:rPr>
              <w:t xml:space="preserve"> звітн</w:t>
            </w:r>
            <w:r w:rsidRPr="00EA7DC8">
              <w:rPr>
                <w:rFonts w:ascii="Times New Roman" w:eastAsia="Times New Roman" w:hAnsi="Times New Roman" w:cs="Times New Roman"/>
                <w:b/>
                <w:bCs/>
                <w:sz w:val="20"/>
                <w:szCs w:val="20"/>
                <w:lang w:eastAsia="ru-RU"/>
              </w:rPr>
              <w:t>ий</w:t>
            </w:r>
            <w:r w:rsidRPr="00EA7DC8">
              <w:rPr>
                <w:rFonts w:ascii="Times New Roman" w:eastAsia="Times New Roman" w:hAnsi="Times New Roman" w:cs="Times New Roman"/>
                <w:b/>
                <w:bCs/>
                <w:sz w:val="20"/>
                <w:szCs w:val="20"/>
                <w:lang w:val="ru-RU" w:eastAsia="ru-RU"/>
              </w:rPr>
              <w:t xml:space="preserve"> </w:t>
            </w:r>
            <w:r w:rsidRPr="00EA7DC8">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color w:val="000000"/>
                <w:sz w:val="20"/>
                <w:szCs w:val="20"/>
                <w:lang w:eastAsia="ru-RU"/>
              </w:rPr>
              <w:t>За аналогічний</w:t>
            </w:r>
            <w:r w:rsidRPr="00EA7DC8">
              <w:rPr>
                <w:rFonts w:ascii="Times New Roman" w:eastAsia="Times New Roman" w:hAnsi="Times New Roman" w:cs="Times New Roman"/>
                <w:b/>
                <w:color w:val="000000"/>
                <w:sz w:val="20"/>
                <w:szCs w:val="20"/>
                <w:lang w:eastAsia="ru-RU"/>
              </w:rPr>
              <w:br/>
              <w:t>період попереднього року</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4</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
                <w:bCs/>
                <w:sz w:val="20"/>
                <w:szCs w:val="20"/>
                <w:lang w:val="en-US" w:eastAsia="ru-RU"/>
              </w:rPr>
            </w:pPr>
            <w:r w:rsidRPr="00EA7DC8">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705651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705651</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705651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705651</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0.26216930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0.64337750</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sz w:val="20"/>
                <w:szCs w:val="20"/>
                <w:lang w:eastAsia="ru-RU"/>
              </w:rPr>
            </w:pPr>
            <w:r w:rsidRPr="00EA7DC8">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0.26216930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0.64337750</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sz w:val="20"/>
                <w:szCs w:val="20"/>
                <w:lang w:eastAsia="ru-RU"/>
              </w:rPr>
            </w:pPr>
            <w:r w:rsidRPr="00EA7DC8">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0.12470800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en-US" w:eastAsia="ru-RU"/>
              </w:rPr>
            </w:pPr>
            <w:r w:rsidRPr="00EA7DC8">
              <w:rPr>
                <w:rFonts w:ascii="Times New Roman" w:eastAsia="Times New Roman" w:hAnsi="Times New Roman" w:cs="Times New Roman"/>
                <w:bCs/>
                <w:sz w:val="20"/>
                <w:szCs w:val="20"/>
                <w:lang w:eastAsia="ru-RU"/>
              </w:rPr>
              <w:t>0.30610030</w:t>
            </w:r>
          </w:p>
        </w:tc>
      </w:tr>
    </w:tbl>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A7DC8">
        <w:rPr>
          <w:rFonts w:ascii="Courier New" w:eastAsia="Times New Roman" w:hAnsi="Courier New" w:cs="Courier New"/>
          <w:sz w:val="20"/>
          <w:szCs w:val="20"/>
          <w:lang w:val="en-US" w:eastAsia="ru-RU"/>
        </w:rPr>
        <w:t xml:space="preserve"> </w:t>
      </w: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EA7DC8" w:rsidRPr="00EA7DC8" w:rsidTr="00DB1776">
        <w:tc>
          <w:tcPr>
            <w:tcW w:w="2943"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en-US" w:eastAsia="ru-RU"/>
              </w:rPr>
              <w:t>Петришин Рослав Михайлович</w:t>
            </w:r>
          </w:p>
        </w:tc>
      </w:tr>
      <w:tr w:rsidR="00EA7DC8" w:rsidRPr="00EA7DC8" w:rsidTr="00DB1776">
        <w:tc>
          <w:tcPr>
            <w:tcW w:w="2943"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16"/>
                <w:szCs w:val="16"/>
                <w:lang w:val="en-US" w:eastAsia="ru-RU"/>
              </w:rPr>
              <w:t>(</w:t>
            </w:r>
            <w:r w:rsidRPr="00EA7DC8">
              <w:rPr>
                <w:rFonts w:ascii="Times New Roman" w:eastAsia="Times New Roman" w:hAnsi="Times New Roman" w:cs="Times New Roman"/>
                <w:b/>
                <w:color w:val="000000"/>
                <w:sz w:val="16"/>
                <w:szCs w:val="16"/>
                <w:lang w:val="ru-RU" w:eastAsia="ru-RU"/>
              </w:rPr>
              <w:t>підпис</w:t>
            </w:r>
            <w:r w:rsidRPr="00EA7DC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A7DC8" w:rsidRPr="00EA7DC8" w:rsidTr="00DB1776">
        <w:tc>
          <w:tcPr>
            <w:tcW w:w="2943"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A7DC8" w:rsidRPr="00EA7DC8" w:rsidTr="00DB1776">
        <w:tc>
          <w:tcPr>
            <w:tcW w:w="2943"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ru-RU" w:eastAsia="ru-RU"/>
              </w:rPr>
              <w:t>Головний бухгалтер</w:t>
            </w:r>
            <w:r w:rsidRPr="00EA7DC8">
              <w:rPr>
                <w:rFonts w:ascii="Times New Roman" w:eastAsia="Times New Roman" w:hAnsi="Times New Roman" w:cs="Times New Roman"/>
                <w:b/>
                <w:color w:val="000000"/>
                <w:sz w:val="20"/>
                <w:szCs w:val="20"/>
                <w:lang w:val="ru-RU" w:eastAsia="ru-RU"/>
              </w:rPr>
              <w:t xml:space="preserve"> </w:t>
            </w:r>
            <w:r w:rsidRPr="00EA7DC8">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en-US" w:eastAsia="ru-RU"/>
              </w:rPr>
              <w:t>відсутній</w:t>
            </w:r>
          </w:p>
        </w:tc>
      </w:tr>
      <w:tr w:rsidR="00EA7DC8" w:rsidRPr="00EA7DC8" w:rsidTr="00DB1776">
        <w:trPr>
          <w:trHeight w:val="70"/>
        </w:trPr>
        <w:tc>
          <w:tcPr>
            <w:tcW w:w="2943"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16"/>
                <w:szCs w:val="16"/>
                <w:lang w:val="en-US" w:eastAsia="ru-RU"/>
              </w:rPr>
              <w:t>(</w:t>
            </w:r>
            <w:r w:rsidRPr="00EA7DC8">
              <w:rPr>
                <w:rFonts w:ascii="Times New Roman" w:eastAsia="Times New Roman" w:hAnsi="Times New Roman" w:cs="Times New Roman"/>
                <w:b/>
                <w:color w:val="000000"/>
                <w:sz w:val="16"/>
                <w:szCs w:val="16"/>
                <w:lang w:val="ru-RU" w:eastAsia="ru-RU"/>
              </w:rPr>
              <w:t>підпис</w:t>
            </w:r>
            <w:r w:rsidRPr="00EA7DC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A7DC8" w:rsidRDefault="00EA7DC8">
      <w:pPr>
        <w:sectPr w:rsidR="00EA7DC8" w:rsidSect="00EA7DC8">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A7DC8" w:rsidRPr="00EA7DC8" w:rsidTr="00DB1776">
        <w:tc>
          <w:tcPr>
            <w:tcW w:w="6082" w:type="dxa"/>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eastAsia="ru-RU"/>
              </w:rPr>
              <w:t>Коди</w:t>
            </w:r>
          </w:p>
        </w:tc>
      </w:tr>
      <w:tr w:rsidR="00EA7DC8" w:rsidRPr="00EA7DC8" w:rsidTr="00DB1776">
        <w:tc>
          <w:tcPr>
            <w:tcW w:w="6082" w:type="dxa"/>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A7DC8" w:rsidRPr="00EA7DC8" w:rsidRDefault="00EA7DC8" w:rsidP="00EA7DC8">
            <w:pPr>
              <w:widowControl w:val="0"/>
              <w:spacing w:after="0" w:line="240" w:lineRule="auto"/>
              <w:jc w:val="center"/>
              <w:rPr>
                <w:rFonts w:ascii="Times New Roman" w:eastAsia="Times New Roman" w:hAnsi="Times New Roman" w:cs="Times New Roman"/>
                <w:sz w:val="16"/>
                <w:szCs w:val="16"/>
                <w:lang w:val="ru-RU" w:eastAsia="ru-RU"/>
              </w:rPr>
            </w:pPr>
            <w:r w:rsidRPr="00EA7DC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en-US" w:eastAsia="ru-RU"/>
              </w:rPr>
            </w:pPr>
            <w:r w:rsidRPr="00EA7DC8">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EA7DC8" w:rsidRPr="00EA7DC8" w:rsidRDefault="00EA7DC8" w:rsidP="00EA7DC8">
            <w:pPr>
              <w:widowControl w:val="0"/>
              <w:spacing w:after="0" w:line="240" w:lineRule="auto"/>
              <w:rPr>
                <w:rFonts w:ascii="Times New Roman" w:eastAsia="Times New Roman" w:hAnsi="Times New Roman" w:cs="Times New Roman"/>
                <w:bCs/>
                <w:sz w:val="18"/>
                <w:szCs w:val="18"/>
                <w:lang w:val="en-US" w:eastAsia="ru-RU"/>
              </w:rPr>
            </w:pPr>
            <w:r w:rsidRPr="00EA7DC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A7DC8" w:rsidRPr="00EA7DC8" w:rsidRDefault="00EA7DC8" w:rsidP="00EA7DC8">
            <w:pPr>
              <w:widowControl w:val="0"/>
              <w:spacing w:after="0" w:line="240" w:lineRule="auto"/>
              <w:rPr>
                <w:rFonts w:ascii="Times New Roman" w:eastAsia="Times New Roman" w:hAnsi="Times New Roman" w:cs="Times New Roman"/>
                <w:bCs/>
                <w:sz w:val="18"/>
                <w:szCs w:val="18"/>
                <w:lang w:val="en-US" w:eastAsia="ru-RU"/>
              </w:rPr>
            </w:pPr>
            <w:r w:rsidRPr="00EA7DC8">
              <w:rPr>
                <w:rFonts w:ascii="Times New Roman" w:eastAsia="Times New Roman" w:hAnsi="Times New Roman" w:cs="Times New Roman"/>
                <w:bCs/>
                <w:sz w:val="18"/>
                <w:szCs w:val="18"/>
                <w:lang w:val="en-US" w:eastAsia="ru-RU"/>
              </w:rPr>
              <w:t>01</w:t>
            </w:r>
          </w:p>
        </w:tc>
      </w:tr>
      <w:tr w:rsidR="00EA7DC8" w:rsidRPr="00EA7DC8" w:rsidTr="00DB1776">
        <w:tc>
          <w:tcPr>
            <w:tcW w:w="6082" w:type="dxa"/>
          </w:tcPr>
          <w:p w:rsidR="00EA7DC8" w:rsidRPr="007330BF" w:rsidRDefault="00EA7DC8" w:rsidP="00EA7DC8">
            <w:pPr>
              <w:widowControl w:val="0"/>
              <w:spacing w:after="0" w:line="240" w:lineRule="auto"/>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eastAsia="ru-RU"/>
              </w:rPr>
              <w:t xml:space="preserve">Підприємство  </w:t>
            </w:r>
            <w:r w:rsidRPr="007330BF">
              <w:rPr>
                <w:rFonts w:ascii="Times New Roman" w:eastAsia="Times New Roman" w:hAnsi="Times New Roman" w:cs="Times New Roman"/>
                <w:sz w:val="18"/>
                <w:szCs w:val="18"/>
                <w:lang w:val="ru-RU" w:eastAsia="ru-RU"/>
              </w:rPr>
              <w:t xml:space="preserve"> </w:t>
            </w:r>
            <w:r w:rsidRPr="007330BF">
              <w:rPr>
                <w:rFonts w:ascii="Times New Roman" w:eastAsia="Times New Roman" w:hAnsi="Times New Roman" w:cs="Times New Roman"/>
                <w:sz w:val="18"/>
                <w:szCs w:val="18"/>
                <w:u w:val="single"/>
                <w:lang w:val="ru-RU" w:eastAsia="ru-RU"/>
              </w:rPr>
              <w:t>Публічне акц</w:t>
            </w:r>
            <w:r w:rsidRPr="00EA7DC8">
              <w:rPr>
                <w:rFonts w:ascii="Times New Roman" w:eastAsia="Times New Roman" w:hAnsi="Times New Roman" w:cs="Times New Roman"/>
                <w:sz w:val="18"/>
                <w:szCs w:val="18"/>
                <w:u w:val="single"/>
                <w:lang w:val="en-US" w:eastAsia="ru-RU"/>
              </w:rPr>
              <w:t>i</w:t>
            </w:r>
            <w:r w:rsidRPr="007330BF">
              <w:rPr>
                <w:rFonts w:ascii="Times New Roman" w:eastAsia="Times New Roman" w:hAnsi="Times New Roman" w:cs="Times New Roman"/>
                <w:sz w:val="18"/>
                <w:szCs w:val="18"/>
                <w:u w:val="single"/>
                <w:lang w:val="ru-RU" w:eastAsia="ru-RU"/>
              </w:rPr>
              <w:t>онерне товариство "Сарнифармац</w:t>
            </w:r>
            <w:r w:rsidRPr="00EA7DC8">
              <w:rPr>
                <w:rFonts w:ascii="Times New Roman" w:eastAsia="Times New Roman" w:hAnsi="Times New Roman" w:cs="Times New Roman"/>
                <w:sz w:val="18"/>
                <w:szCs w:val="18"/>
                <w:u w:val="single"/>
                <w:lang w:val="en-US" w:eastAsia="ru-RU"/>
              </w:rPr>
              <w:t>i</w:t>
            </w:r>
            <w:r w:rsidRPr="007330BF">
              <w:rPr>
                <w:rFonts w:ascii="Times New Roman" w:eastAsia="Times New Roman" w:hAnsi="Times New Roman" w:cs="Times New Roman"/>
                <w:sz w:val="18"/>
                <w:szCs w:val="18"/>
                <w:u w:val="single"/>
                <w:lang w:val="ru-RU" w:eastAsia="ru-RU"/>
              </w:rPr>
              <w:t>я"</w:t>
            </w:r>
          </w:p>
        </w:tc>
        <w:tc>
          <w:tcPr>
            <w:tcW w:w="1956" w:type="dxa"/>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en-US" w:eastAsia="ru-RU"/>
              </w:rPr>
            </w:pPr>
            <w:r w:rsidRPr="00EA7DC8">
              <w:rPr>
                <w:rFonts w:ascii="Times New Roman" w:eastAsia="Times New Roman" w:hAnsi="Times New Roman" w:cs="Times New Roman"/>
                <w:sz w:val="18"/>
                <w:szCs w:val="18"/>
                <w:lang w:val="en-US" w:eastAsia="ru-RU"/>
              </w:rPr>
              <w:t>01979256</w:t>
            </w:r>
          </w:p>
        </w:tc>
      </w:tr>
    </w:tbl>
    <w:p w:rsidR="00EA7DC8" w:rsidRPr="00EA7DC8" w:rsidRDefault="00EA7DC8" w:rsidP="00EA7DC8">
      <w:pPr>
        <w:widowControl w:val="0"/>
        <w:spacing w:after="0" w:line="240" w:lineRule="auto"/>
        <w:jc w:val="center"/>
        <w:rPr>
          <w:rFonts w:ascii="Times New Roman" w:eastAsia="Times New Roman" w:hAnsi="Times New Roman" w:cs="Times New Roman"/>
          <w:b/>
          <w:bCs/>
          <w:lang w:eastAsia="ru-RU"/>
        </w:rPr>
      </w:pPr>
    </w:p>
    <w:p w:rsidR="00EA7DC8" w:rsidRPr="00EA7DC8" w:rsidRDefault="00EA7DC8" w:rsidP="00EA7DC8">
      <w:pPr>
        <w:widowControl w:val="0"/>
        <w:spacing w:after="0" w:line="240" w:lineRule="auto"/>
        <w:jc w:val="center"/>
        <w:rPr>
          <w:rFonts w:ascii="Times New Roman" w:eastAsia="Times New Roman" w:hAnsi="Times New Roman" w:cs="Times New Roman"/>
          <w:b/>
          <w:bCs/>
          <w:lang w:val="ru-RU" w:eastAsia="ru-RU"/>
        </w:rPr>
      </w:pPr>
      <w:r w:rsidRPr="007330BF">
        <w:rPr>
          <w:rFonts w:ascii="Times New Roman" w:eastAsia="Times New Roman" w:hAnsi="Times New Roman" w:cs="Times New Roman"/>
          <w:b/>
          <w:bCs/>
          <w:lang w:val="ru-RU" w:eastAsia="ru-RU"/>
        </w:rPr>
        <w:t>Звіт</w:t>
      </w:r>
      <w:r w:rsidRPr="00EA7DC8">
        <w:rPr>
          <w:rFonts w:ascii="Times New Roman" w:eastAsia="Times New Roman" w:hAnsi="Times New Roman" w:cs="Times New Roman"/>
          <w:b/>
          <w:bCs/>
          <w:lang w:eastAsia="ru-RU"/>
        </w:rPr>
        <w:t xml:space="preserve"> про рух грошових коштів ( за прямим методом )</w:t>
      </w:r>
    </w:p>
    <w:p w:rsidR="00EA7DC8" w:rsidRPr="00EA7DC8" w:rsidRDefault="00EA7DC8" w:rsidP="00EA7DC8">
      <w:pPr>
        <w:widowControl w:val="0"/>
        <w:spacing w:after="0" w:line="240" w:lineRule="auto"/>
        <w:jc w:val="center"/>
        <w:rPr>
          <w:rFonts w:ascii="Times New Roman" w:eastAsia="Times New Roman" w:hAnsi="Times New Roman" w:cs="Times New Roman"/>
          <w:b/>
          <w:bCs/>
          <w:lang w:eastAsia="ru-RU"/>
        </w:rPr>
      </w:pPr>
      <w:r w:rsidRPr="00EA7DC8">
        <w:rPr>
          <w:rFonts w:ascii="Times New Roman" w:eastAsia="Times New Roman" w:hAnsi="Times New Roman" w:cs="Times New Roman"/>
          <w:b/>
          <w:bCs/>
          <w:lang w:val="en-US" w:eastAsia="ru-RU"/>
        </w:rPr>
        <w:t>з</w:t>
      </w:r>
      <w:r w:rsidRPr="00EA7DC8">
        <w:rPr>
          <w:rFonts w:ascii="Times New Roman" w:eastAsia="Times New Roman" w:hAnsi="Times New Roman" w:cs="Times New Roman"/>
          <w:b/>
          <w:bCs/>
          <w:lang w:eastAsia="ru-RU"/>
        </w:rPr>
        <w:t xml:space="preserve">а </w:t>
      </w:r>
      <w:r w:rsidRPr="00EA7DC8">
        <w:rPr>
          <w:rFonts w:ascii="Times New Roman" w:eastAsia="Times New Roman" w:hAnsi="Times New Roman" w:cs="Times New Roman"/>
          <w:b/>
          <w:bCs/>
          <w:lang w:val="en-US" w:eastAsia="ru-RU"/>
        </w:rPr>
        <w:t>2020 рік</w:t>
      </w:r>
      <w:r w:rsidRPr="00EA7DC8">
        <w:rPr>
          <w:rFonts w:ascii="Times New Roman" w:eastAsia="Times New Roman" w:hAnsi="Times New Roman" w:cs="Times New Roman"/>
          <w:b/>
          <w:bCs/>
          <w:lang w:eastAsia="ru-RU"/>
        </w:rPr>
        <w:t xml:space="preserve"> </w:t>
      </w:r>
    </w:p>
    <w:p w:rsidR="00EA7DC8" w:rsidRPr="00EA7DC8" w:rsidRDefault="00EA7DC8" w:rsidP="00EA7DC8">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EA7DC8" w:rsidRPr="00EA7DC8" w:rsidTr="00DB1776">
        <w:trPr>
          <w:jc w:val="right"/>
        </w:trPr>
        <w:tc>
          <w:tcPr>
            <w:tcW w:w="8613" w:type="dxa"/>
            <w:tcBorders>
              <w:right w:val="single" w:sz="4" w:space="0" w:color="auto"/>
            </w:tcBorders>
            <w:vAlign w:val="center"/>
          </w:tcPr>
          <w:p w:rsidR="00EA7DC8" w:rsidRPr="00EA7DC8" w:rsidRDefault="00EA7DC8" w:rsidP="00EA7DC8">
            <w:pPr>
              <w:widowControl w:val="0"/>
              <w:spacing w:after="0" w:line="240" w:lineRule="auto"/>
              <w:rPr>
                <w:rFonts w:ascii="Times New Roman" w:eastAsia="Times New Roman" w:hAnsi="Times New Roman" w:cs="Times New Roman"/>
                <w:lang w:val="ru-RU" w:eastAsia="ru-RU"/>
              </w:rPr>
            </w:pPr>
            <w:r w:rsidRPr="00EA7DC8">
              <w:rPr>
                <w:rFonts w:ascii="Times New Roman" w:eastAsia="Times New Roman" w:hAnsi="Times New Roman" w:cs="Times New Roman"/>
                <w:lang w:eastAsia="ru-RU"/>
              </w:rPr>
              <w:t xml:space="preserve">                                                                    </w:t>
            </w:r>
            <w:r w:rsidRPr="00EA7DC8">
              <w:rPr>
                <w:rFonts w:ascii="Times New Roman" w:eastAsia="Times New Roman" w:hAnsi="Times New Roman" w:cs="Times New Roman"/>
                <w:lang w:val="en-US" w:eastAsia="ru-RU"/>
              </w:rPr>
              <w:t>Форма № 3</w:t>
            </w:r>
            <w:r w:rsidRPr="00EA7DC8">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A7DC8" w:rsidRPr="00EA7DC8" w:rsidRDefault="00EA7DC8" w:rsidP="00EA7DC8">
            <w:pPr>
              <w:keepNext/>
              <w:keepLines/>
              <w:widowControl w:val="0"/>
              <w:suppressAutoHyphens/>
              <w:spacing w:after="0" w:line="240" w:lineRule="auto"/>
              <w:rPr>
                <w:rFonts w:ascii="Times New Roman" w:eastAsia="Times New Roman" w:hAnsi="Times New Roman" w:cs="Times New Roman"/>
                <w:lang w:val="en-US" w:eastAsia="ru-RU"/>
              </w:rPr>
            </w:pPr>
            <w:r w:rsidRPr="00EA7DC8">
              <w:rPr>
                <w:rFonts w:ascii="Times New Roman" w:eastAsia="Times New Roman" w:hAnsi="Times New Roman" w:cs="Times New Roman"/>
                <w:lang w:val="en-US" w:eastAsia="ru-RU"/>
              </w:rPr>
              <w:t>1801004</w:t>
            </w:r>
          </w:p>
        </w:tc>
      </w:tr>
    </w:tbl>
    <w:p w:rsidR="00EA7DC8" w:rsidRPr="00EA7DC8" w:rsidRDefault="00EA7DC8" w:rsidP="00EA7DC8">
      <w:pPr>
        <w:widowControl w:val="0"/>
        <w:spacing w:after="0" w:line="240" w:lineRule="auto"/>
        <w:jc w:val="center"/>
        <w:rPr>
          <w:rFonts w:ascii="Times New Roman" w:eastAsia="Times New Roman" w:hAnsi="Times New Roman" w:cs="Times New Roman"/>
          <w:b/>
          <w:bCs/>
          <w:sz w:val="10"/>
          <w:szCs w:val="10"/>
          <w:lang w:val="ru-RU" w:eastAsia="ru-RU"/>
        </w:rPr>
      </w:pPr>
    </w:p>
    <w:p w:rsidR="00EA7DC8" w:rsidRPr="00EA7DC8" w:rsidRDefault="00EA7DC8" w:rsidP="00EA7DC8">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A7DC8" w:rsidRPr="00EA7DC8" w:rsidTr="00DB1776">
        <w:tc>
          <w:tcPr>
            <w:tcW w:w="5107"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keepNext/>
              <w:spacing w:after="0" w:line="240" w:lineRule="auto"/>
              <w:jc w:val="center"/>
              <w:outlineLvl w:val="0"/>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За</w:t>
            </w:r>
            <w:r w:rsidRPr="00EA7DC8">
              <w:rPr>
                <w:rFonts w:ascii="Times New Roman" w:eastAsia="Times New Roman" w:hAnsi="Times New Roman" w:cs="Times New Roman"/>
                <w:b/>
                <w:bCs/>
                <w:sz w:val="20"/>
                <w:szCs w:val="20"/>
                <w:lang w:val="ru-RU" w:eastAsia="ru-RU"/>
              </w:rPr>
              <w:t xml:space="preserve"> звітн</w:t>
            </w:r>
            <w:r w:rsidRPr="00EA7DC8">
              <w:rPr>
                <w:rFonts w:ascii="Times New Roman" w:eastAsia="Times New Roman" w:hAnsi="Times New Roman" w:cs="Times New Roman"/>
                <w:b/>
                <w:bCs/>
                <w:sz w:val="20"/>
                <w:szCs w:val="20"/>
                <w:lang w:eastAsia="ru-RU"/>
              </w:rPr>
              <w:t>ий</w:t>
            </w:r>
            <w:r w:rsidRPr="00EA7DC8">
              <w:rPr>
                <w:rFonts w:ascii="Times New Roman" w:eastAsia="Times New Roman" w:hAnsi="Times New Roman" w:cs="Times New Roman"/>
                <w:b/>
                <w:bCs/>
                <w:sz w:val="20"/>
                <w:szCs w:val="20"/>
                <w:lang w:val="ru-RU" w:eastAsia="ru-RU"/>
              </w:rPr>
              <w:t xml:space="preserve"> </w:t>
            </w:r>
            <w:r w:rsidRPr="00EA7DC8">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color w:val="000000"/>
                <w:sz w:val="20"/>
                <w:szCs w:val="20"/>
                <w:lang w:eastAsia="ru-RU"/>
              </w:rPr>
              <w:t>За аналогічний</w:t>
            </w:r>
            <w:r w:rsidRPr="00EA7DC8">
              <w:rPr>
                <w:rFonts w:ascii="Times New Roman" w:eastAsia="Times New Roman" w:hAnsi="Times New Roman" w:cs="Times New Roman"/>
                <w:b/>
                <w:color w:val="000000"/>
                <w:sz w:val="20"/>
                <w:szCs w:val="20"/>
                <w:lang w:eastAsia="ru-RU"/>
              </w:rPr>
              <w:br/>
              <w:t>період попереднього року</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4</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 Рух коштів у результаті операційної діяльності</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Надходження від:</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27013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25894</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490</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60</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Витрачання на оплату:</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(22841)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(22620)</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(2483)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(2111)</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(726)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(594)</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(960)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(842)</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(135)</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(311)</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(597)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(146)</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131</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Надходження від реалізації:</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Надходження від отриманих:</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Витрачання на придбання:</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(39)</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7330BF" w:rsidRDefault="00EA7DC8" w:rsidP="00EA7DC8">
            <w:pPr>
              <w:widowControl w:val="0"/>
              <w:spacing w:after="0" w:line="240" w:lineRule="auto"/>
              <w:rPr>
                <w:rFonts w:ascii="Times New Roman" w:eastAsia="Times New Roman" w:hAnsi="Times New Roman" w:cs="Times New Roman"/>
                <w:bCs/>
                <w:sz w:val="20"/>
                <w:szCs w:val="20"/>
                <w:lang w:eastAsia="ru-RU"/>
              </w:rPr>
            </w:pPr>
            <w:r w:rsidRPr="007330BF">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-39</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III. Рух коштів у результаті фінансової діяльності</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Надходження від:</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Витрачання на:</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(241)</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-241</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257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-149</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861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1010</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r>
      <w:tr w:rsidR="00EA7DC8" w:rsidRPr="00EA7DC8" w:rsidTr="00DB1776">
        <w:tc>
          <w:tcPr>
            <w:tcW w:w="5107"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1118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861</w:t>
            </w:r>
          </w:p>
        </w:tc>
      </w:tr>
    </w:tbl>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Courier New" w:eastAsia="Times New Roman" w:hAnsi="Courier New" w:cs="Courier New"/>
          <w:sz w:val="20"/>
          <w:szCs w:val="20"/>
          <w:lang w:val="en-US" w:eastAsia="ru-RU"/>
        </w:rPr>
        <w:t xml:space="preserve"> </w:t>
      </w:r>
    </w:p>
    <w:tbl>
      <w:tblPr>
        <w:tblW w:w="10065" w:type="dxa"/>
        <w:tblInd w:w="-34" w:type="dxa"/>
        <w:tblLook w:val="01E0" w:firstRow="1" w:lastRow="1" w:firstColumn="1" w:lastColumn="1" w:noHBand="0" w:noVBand="0"/>
      </w:tblPr>
      <w:tblGrid>
        <w:gridCol w:w="34"/>
        <w:gridCol w:w="3085"/>
        <w:gridCol w:w="2623"/>
        <w:gridCol w:w="340"/>
        <w:gridCol w:w="1956"/>
        <w:gridCol w:w="675"/>
        <w:gridCol w:w="676"/>
        <w:gridCol w:w="676"/>
      </w:tblGrid>
      <w:tr w:rsidR="00EA7DC8" w:rsidRPr="00EA7DC8" w:rsidTr="007330BF">
        <w:trPr>
          <w:gridBefore w:val="1"/>
          <w:wBefore w:w="34" w:type="dxa"/>
        </w:trPr>
        <w:tc>
          <w:tcPr>
            <w:tcW w:w="3085"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20"/>
                <w:szCs w:val="20"/>
                <w:lang w:val="en-US" w:eastAsia="ru-RU"/>
              </w:rPr>
              <w:t>________________</w:t>
            </w:r>
          </w:p>
        </w:tc>
        <w:tc>
          <w:tcPr>
            <w:tcW w:w="4323" w:type="dxa"/>
            <w:gridSpan w:val="5"/>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en-US" w:eastAsia="ru-RU"/>
              </w:rPr>
              <w:t>Петришин Рослав Михайлович</w:t>
            </w:r>
          </w:p>
        </w:tc>
      </w:tr>
      <w:tr w:rsidR="00EA7DC8" w:rsidRPr="00EA7DC8" w:rsidTr="007330BF">
        <w:trPr>
          <w:gridBefore w:val="1"/>
          <w:wBefore w:w="34" w:type="dxa"/>
        </w:trPr>
        <w:tc>
          <w:tcPr>
            <w:tcW w:w="3085"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16"/>
                <w:szCs w:val="16"/>
                <w:lang w:val="en-US" w:eastAsia="ru-RU"/>
              </w:rPr>
              <w:t>(</w:t>
            </w:r>
            <w:r w:rsidRPr="00EA7DC8">
              <w:rPr>
                <w:rFonts w:ascii="Times New Roman" w:eastAsia="Times New Roman" w:hAnsi="Times New Roman" w:cs="Times New Roman"/>
                <w:b/>
                <w:color w:val="000000"/>
                <w:sz w:val="16"/>
                <w:szCs w:val="16"/>
                <w:lang w:val="ru-RU" w:eastAsia="ru-RU"/>
              </w:rPr>
              <w:t>підпис</w:t>
            </w:r>
            <w:r w:rsidRPr="00EA7DC8">
              <w:rPr>
                <w:rFonts w:ascii="Times New Roman" w:eastAsia="Times New Roman" w:hAnsi="Times New Roman" w:cs="Times New Roman"/>
                <w:b/>
                <w:color w:val="000000"/>
                <w:sz w:val="16"/>
                <w:szCs w:val="16"/>
                <w:lang w:val="en-US" w:eastAsia="ru-RU"/>
              </w:rPr>
              <w:t>)</w:t>
            </w:r>
          </w:p>
        </w:tc>
        <w:tc>
          <w:tcPr>
            <w:tcW w:w="4323" w:type="dxa"/>
            <w:gridSpan w:val="5"/>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A7DC8" w:rsidRPr="00EA7DC8" w:rsidTr="007330BF">
        <w:trPr>
          <w:gridBefore w:val="1"/>
          <w:wBefore w:w="34" w:type="dxa"/>
        </w:trPr>
        <w:tc>
          <w:tcPr>
            <w:tcW w:w="3085"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gridSpan w:val="5"/>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A7DC8" w:rsidRPr="00EA7DC8" w:rsidTr="007330BF">
        <w:trPr>
          <w:gridBefore w:val="1"/>
          <w:wBefore w:w="34" w:type="dxa"/>
        </w:trPr>
        <w:tc>
          <w:tcPr>
            <w:tcW w:w="3085"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ru-RU" w:eastAsia="ru-RU"/>
              </w:rPr>
              <w:t>Головний бухгалтер</w:t>
            </w:r>
            <w:r w:rsidRPr="00EA7DC8">
              <w:rPr>
                <w:rFonts w:ascii="Times New Roman" w:eastAsia="Times New Roman" w:hAnsi="Times New Roman" w:cs="Times New Roman"/>
                <w:b/>
                <w:color w:val="000000"/>
                <w:sz w:val="20"/>
                <w:szCs w:val="20"/>
                <w:lang w:val="ru-RU" w:eastAsia="ru-RU"/>
              </w:rPr>
              <w:t xml:space="preserve"> </w:t>
            </w:r>
            <w:r w:rsidRPr="00EA7DC8">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20"/>
                <w:szCs w:val="20"/>
                <w:lang w:val="en-US" w:eastAsia="ru-RU"/>
              </w:rPr>
              <w:t>___________</w:t>
            </w:r>
            <w:r w:rsidR="007330BF">
              <w:rPr>
                <w:rFonts w:ascii="Times New Roman" w:eastAsia="Times New Roman" w:hAnsi="Times New Roman" w:cs="Times New Roman"/>
                <w:b/>
                <w:color w:val="000000"/>
                <w:sz w:val="20"/>
                <w:szCs w:val="20"/>
                <w:lang w:eastAsia="ru-RU"/>
              </w:rPr>
              <w:t xml:space="preserve"> </w:t>
            </w:r>
            <w:r w:rsidRPr="00EA7DC8">
              <w:rPr>
                <w:rFonts w:ascii="Times New Roman" w:eastAsia="Times New Roman" w:hAnsi="Times New Roman" w:cs="Times New Roman"/>
                <w:b/>
                <w:color w:val="000000"/>
                <w:sz w:val="20"/>
                <w:szCs w:val="20"/>
                <w:lang w:val="en-US" w:eastAsia="ru-RU"/>
              </w:rPr>
              <w:t>____</w:t>
            </w:r>
          </w:p>
        </w:tc>
        <w:tc>
          <w:tcPr>
            <w:tcW w:w="4323" w:type="dxa"/>
            <w:gridSpan w:val="5"/>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en-US" w:eastAsia="ru-RU"/>
              </w:rPr>
              <w:t>вiдсутнiй</w:t>
            </w:r>
          </w:p>
        </w:tc>
      </w:tr>
      <w:tr w:rsidR="00EA7DC8" w:rsidRPr="00EA7DC8" w:rsidTr="007330BF">
        <w:trPr>
          <w:gridBefore w:val="1"/>
          <w:wBefore w:w="34" w:type="dxa"/>
        </w:trPr>
        <w:tc>
          <w:tcPr>
            <w:tcW w:w="3085"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16"/>
                <w:szCs w:val="16"/>
                <w:lang w:val="en-US" w:eastAsia="ru-RU"/>
              </w:rPr>
              <w:t>(</w:t>
            </w:r>
            <w:r w:rsidRPr="00EA7DC8">
              <w:rPr>
                <w:rFonts w:ascii="Times New Roman" w:eastAsia="Times New Roman" w:hAnsi="Times New Roman" w:cs="Times New Roman"/>
                <w:b/>
                <w:color w:val="000000"/>
                <w:sz w:val="16"/>
                <w:szCs w:val="16"/>
                <w:lang w:val="ru-RU" w:eastAsia="ru-RU"/>
              </w:rPr>
              <w:t>підпис</w:t>
            </w:r>
            <w:r w:rsidRPr="00EA7DC8">
              <w:rPr>
                <w:rFonts w:ascii="Times New Roman" w:eastAsia="Times New Roman" w:hAnsi="Times New Roman" w:cs="Times New Roman"/>
                <w:b/>
                <w:color w:val="000000"/>
                <w:sz w:val="16"/>
                <w:szCs w:val="16"/>
                <w:lang w:val="en-US" w:eastAsia="ru-RU"/>
              </w:rPr>
              <w:t>)</w:t>
            </w:r>
          </w:p>
        </w:tc>
        <w:tc>
          <w:tcPr>
            <w:tcW w:w="4323" w:type="dxa"/>
            <w:gridSpan w:val="5"/>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A7DC8" w:rsidRPr="00EA7DC8" w:rsidTr="007330BF">
        <w:tblPrEx>
          <w:tblLook w:val="00A0" w:firstRow="1" w:lastRow="0" w:firstColumn="1" w:lastColumn="0" w:noHBand="0" w:noVBand="0"/>
        </w:tblPrEx>
        <w:tc>
          <w:tcPr>
            <w:tcW w:w="6082" w:type="dxa"/>
            <w:gridSpan w:val="4"/>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bookmarkStart w:id="0" w:name="_GoBack"/>
            <w:bookmarkEnd w:id="0"/>
          </w:p>
        </w:tc>
        <w:tc>
          <w:tcPr>
            <w:tcW w:w="1956" w:type="dxa"/>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eastAsia="ru-RU"/>
              </w:rPr>
              <w:t>Коди</w:t>
            </w:r>
          </w:p>
        </w:tc>
      </w:tr>
      <w:tr w:rsidR="00EA7DC8" w:rsidRPr="00EA7DC8" w:rsidTr="007330BF">
        <w:tblPrEx>
          <w:tblLook w:val="00A0" w:firstRow="1" w:lastRow="0" w:firstColumn="1" w:lastColumn="0" w:noHBand="0" w:noVBand="0"/>
        </w:tblPrEx>
        <w:tc>
          <w:tcPr>
            <w:tcW w:w="6082" w:type="dxa"/>
            <w:gridSpan w:val="4"/>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A7DC8" w:rsidRPr="00EA7DC8" w:rsidRDefault="00EA7DC8" w:rsidP="00EA7DC8">
            <w:pPr>
              <w:widowControl w:val="0"/>
              <w:spacing w:after="0" w:line="240" w:lineRule="auto"/>
              <w:jc w:val="center"/>
              <w:rPr>
                <w:rFonts w:ascii="Times New Roman" w:eastAsia="Times New Roman" w:hAnsi="Times New Roman" w:cs="Times New Roman"/>
                <w:sz w:val="16"/>
                <w:szCs w:val="16"/>
                <w:lang w:val="ru-RU" w:eastAsia="ru-RU"/>
              </w:rPr>
            </w:pPr>
            <w:r w:rsidRPr="00EA7DC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en-US" w:eastAsia="ru-RU"/>
              </w:rPr>
            </w:pPr>
            <w:r w:rsidRPr="00EA7DC8">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EA7DC8" w:rsidRPr="00EA7DC8" w:rsidRDefault="00EA7DC8" w:rsidP="00EA7DC8">
            <w:pPr>
              <w:widowControl w:val="0"/>
              <w:spacing w:after="0" w:line="240" w:lineRule="auto"/>
              <w:rPr>
                <w:rFonts w:ascii="Times New Roman" w:eastAsia="Times New Roman" w:hAnsi="Times New Roman" w:cs="Times New Roman"/>
                <w:bCs/>
                <w:sz w:val="18"/>
                <w:szCs w:val="18"/>
                <w:lang w:val="en-US" w:eastAsia="ru-RU"/>
              </w:rPr>
            </w:pPr>
            <w:r w:rsidRPr="00EA7DC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A7DC8" w:rsidRPr="00EA7DC8" w:rsidRDefault="00EA7DC8" w:rsidP="00EA7DC8">
            <w:pPr>
              <w:widowControl w:val="0"/>
              <w:spacing w:after="0" w:line="240" w:lineRule="auto"/>
              <w:rPr>
                <w:rFonts w:ascii="Times New Roman" w:eastAsia="Times New Roman" w:hAnsi="Times New Roman" w:cs="Times New Roman"/>
                <w:bCs/>
                <w:sz w:val="18"/>
                <w:szCs w:val="18"/>
                <w:lang w:val="en-US" w:eastAsia="ru-RU"/>
              </w:rPr>
            </w:pPr>
            <w:r w:rsidRPr="00EA7DC8">
              <w:rPr>
                <w:rFonts w:ascii="Times New Roman" w:eastAsia="Times New Roman" w:hAnsi="Times New Roman" w:cs="Times New Roman"/>
                <w:bCs/>
                <w:sz w:val="18"/>
                <w:szCs w:val="18"/>
                <w:lang w:val="en-US" w:eastAsia="ru-RU"/>
              </w:rPr>
              <w:t>01</w:t>
            </w:r>
          </w:p>
        </w:tc>
      </w:tr>
      <w:tr w:rsidR="00EA7DC8" w:rsidRPr="00EA7DC8" w:rsidTr="007330BF">
        <w:tblPrEx>
          <w:tblLook w:val="00A0" w:firstRow="1" w:lastRow="0" w:firstColumn="1" w:lastColumn="0" w:noHBand="0" w:noVBand="0"/>
        </w:tblPrEx>
        <w:tc>
          <w:tcPr>
            <w:tcW w:w="6082" w:type="dxa"/>
            <w:gridSpan w:val="4"/>
          </w:tcPr>
          <w:p w:rsidR="00EA7DC8" w:rsidRPr="007330BF" w:rsidRDefault="00EA7DC8" w:rsidP="00EA7DC8">
            <w:pPr>
              <w:widowControl w:val="0"/>
              <w:spacing w:after="0" w:line="240" w:lineRule="auto"/>
              <w:rPr>
                <w:rFonts w:ascii="Times New Roman" w:eastAsia="Times New Roman" w:hAnsi="Times New Roman" w:cs="Times New Roman"/>
                <w:sz w:val="20"/>
                <w:szCs w:val="20"/>
                <w:lang w:val="ru-RU" w:eastAsia="ru-RU"/>
              </w:rPr>
            </w:pPr>
            <w:r w:rsidRPr="00EA7DC8">
              <w:rPr>
                <w:rFonts w:ascii="Times New Roman" w:eastAsia="Times New Roman" w:hAnsi="Times New Roman" w:cs="Times New Roman"/>
                <w:sz w:val="20"/>
                <w:szCs w:val="20"/>
                <w:lang w:eastAsia="ru-RU"/>
              </w:rPr>
              <w:t xml:space="preserve">Підприємство  </w:t>
            </w:r>
            <w:r w:rsidRPr="007330BF">
              <w:rPr>
                <w:rFonts w:ascii="Times New Roman" w:eastAsia="Times New Roman" w:hAnsi="Times New Roman" w:cs="Times New Roman"/>
                <w:sz w:val="20"/>
                <w:szCs w:val="20"/>
                <w:lang w:val="ru-RU" w:eastAsia="ru-RU"/>
              </w:rPr>
              <w:t xml:space="preserve"> </w:t>
            </w:r>
            <w:r w:rsidRPr="007330BF">
              <w:rPr>
                <w:rFonts w:ascii="Times New Roman" w:eastAsia="Times New Roman" w:hAnsi="Times New Roman" w:cs="Times New Roman"/>
                <w:sz w:val="20"/>
                <w:szCs w:val="20"/>
                <w:u w:val="single"/>
                <w:lang w:val="ru-RU" w:eastAsia="ru-RU"/>
              </w:rPr>
              <w:t>Публічне акц</w:t>
            </w:r>
            <w:r w:rsidRPr="00EA7DC8">
              <w:rPr>
                <w:rFonts w:ascii="Times New Roman" w:eastAsia="Times New Roman" w:hAnsi="Times New Roman" w:cs="Times New Roman"/>
                <w:sz w:val="20"/>
                <w:szCs w:val="20"/>
                <w:u w:val="single"/>
                <w:lang w:val="en-US" w:eastAsia="ru-RU"/>
              </w:rPr>
              <w:t>i</w:t>
            </w:r>
            <w:r w:rsidRPr="007330BF">
              <w:rPr>
                <w:rFonts w:ascii="Times New Roman" w:eastAsia="Times New Roman" w:hAnsi="Times New Roman" w:cs="Times New Roman"/>
                <w:sz w:val="20"/>
                <w:szCs w:val="20"/>
                <w:u w:val="single"/>
                <w:lang w:val="ru-RU" w:eastAsia="ru-RU"/>
              </w:rPr>
              <w:t>онерне товариство "Сарнифармац</w:t>
            </w:r>
            <w:r w:rsidRPr="00EA7DC8">
              <w:rPr>
                <w:rFonts w:ascii="Times New Roman" w:eastAsia="Times New Roman" w:hAnsi="Times New Roman" w:cs="Times New Roman"/>
                <w:sz w:val="20"/>
                <w:szCs w:val="20"/>
                <w:u w:val="single"/>
                <w:lang w:val="en-US" w:eastAsia="ru-RU"/>
              </w:rPr>
              <w:t>i</w:t>
            </w:r>
            <w:r w:rsidRPr="007330BF">
              <w:rPr>
                <w:rFonts w:ascii="Times New Roman" w:eastAsia="Times New Roman" w:hAnsi="Times New Roman" w:cs="Times New Roman"/>
                <w:sz w:val="20"/>
                <w:szCs w:val="20"/>
                <w:u w:val="single"/>
                <w:lang w:val="ru-RU" w:eastAsia="ru-RU"/>
              </w:rPr>
              <w:t>я"</w:t>
            </w:r>
          </w:p>
        </w:tc>
        <w:tc>
          <w:tcPr>
            <w:tcW w:w="1956" w:type="dxa"/>
          </w:tcPr>
          <w:p w:rsidR="00EA7DC8" w:rsidRPr="00EA7DC8" w:rsidRDefault="00EA7DC8" w:rsidP="00EA7DC8">
            <w:pPr>
              <w:widowControl w:val="0"/>
              <w:spacing w:after="0" w:line="240" w:lineRule="auto"/>
              <w:rPr>
                <w:rFonts w:ascii="Times New Roman" w:eastAsia="Times New Roman" w:hAnsi="Times New Roman" w:cs="Times New Roman"/>
                <w:sz w:val="18"/>
                <w:szCs w:val="18"/>
                <w:lang w:val="ru-RU" w:eastAsia="ru-RU"/>
              </w:rPr>
            </w:pPr>
            <w:r w:rsidRPr="00EA7DC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A7DC8" w:rsidRPr="00EA7DC8" w:rsidRDefault="00EA7DC8" w:rsidP="00EA7DC8">
            <w:pPr>
              <w:widowControl w:val="0"/>
              <w:spacing w:after="0" w:line="240" w:lineRule="auto"/>
              <w:jc w:val="center"/>
              <w:rPr>
                <w:rFonts w:ascii="Times New Roman" w:eastAsia="Times New Roman" w:hAnsi="Times New Roman" w:cs="Times New Roman"/>
                <w:sz w:val="18"/>
                <w:szCs w:val="18"/>
                <w:lang w:val="en-US" w:eastAsia="ru-RU"/>
              </w:rPr>
            </w:pPr>
            <w:r w:rsidRPr="00EA7DC8">
              <w:rPr>
                <w:rFonts w:ascii="Times New Roman" w:eastAsia="Times New Roman" w:hAnsi="Times New Roman" w:cs="Times New Roman"/>
                <w:sz w:val="18"/>
                <w:szCs w:val="18"/>
                <w:lang w:val="en-US" w:eastAsia="ru-RU"/>
              </w:rPr>
              <w:t>01979256</w:t>
            </w:r>
          </w:p>
        </w:tc>
      </w:tr>
    </w:tbl>
    <w:p w:rsidR="00EA7DC8" w:rsidRPr="00EA7DC8" w:rsidRDefault="00EA7DC8" w:rsidP="00EA7DC8">
      <w:pPr>
        <w:widowControl w:val="0"/>
        <w:spacing w:after="0" w:line="240" w:lineRule="auto"/>
        <w:jc w:val="center"/>
        <w:rPr>
          <w:rFonts w:ascii="Times New Roman" w:eastAsia="Times New Roman" w:hAnsi="Times New Roman" w:cs="Times New Roman"/>
          <w:b/>
          <w:bCs/>
          <w:lang w:eastAsia="ru-RU"/>
        </w:rPr>
      </w:pPr>
    </w:p>
    <w:p w:rsidR="00EA7DC8" w:rsidRPr="00EA7DC8" w:rsidRDefault="00EA7DC8" w:rsidP="00EA7DC8">
      <w:pPr>
        <w:widowControl w:val="0"/>
        <w:spacing w:after="0" w:line="240" w:lineRule="auto"/>
        <w:jc w:val="center"/>
        <w:rPr>
          <w:rFonts w:ascii="Times New Roman" w:eastAsia="Times New Roman" w:hAnsi="Times New Roman" w:cs="Times New Roman"/>
          <w:b/>
          <w:bCs/>
          <w:lang w:val="ru-RU" w:eastAsia="ru-RU"/>
        </w:rPr>
      </w:pPr>
      <w:r w:rsidRPr="00EA7DC8">
        <w:rPr>
          <w:rFonts w:ascii="Times New Roman" w:eastAsia="Times New Roman" w:hAnsi="Times New Roman" w:cs="Times New Roman"/>
          <w:b/>
          <w:bCs/>
          <w:lang w:val="en-US" w:eastAsia="ru-RU"/>
        </w:rPr>
        <w:t>Звіт</w:t>
      </w:r>
      <w:r w:rsidRPr="00EA7DC8">
        <w:rPr>
          <w:rFonts w:ascii="Times New Roman" w:eastAsia="Times New Roman" w:hAnsi="Times New Roman" w:cs="Times New Roman"/>
          <w:b/>
          <w:bCs/>
          <w:lang w:eastAsia="ru-RU"/>
        </w:rPr>
        <w:t xml:space="preserve"> про власний капітал</w:t>
      </w:r>
    </w:p>
    <w:p w:rsidR="00EA7DC8" w:rsidRPr="00EA7DC8" w:rsidRDefault="00EA7DC8" w:rsidP="00EA7DC8">
      <w:pPr>
        <w:widowControl w:val="0"/>
        <w:spacing w:after="0" w:line="240" w:lineRule="auto"/>
        <w:jc w:val="center"/>
        <w:rPr>
          <w:rFonts w:ascii="Times New Roman" w:eastAsia="Times New Roman" w:hAnsi="Times New Roman" w:cs="Times New Roman"/>
          <w:b/>
          <w:bCs/>
          <w:lang w:eastAsia="ru-RU"/>
        </w:rPr>
      </w:pPr>
      <w:r w:rsidRPr="00EA7DC8">
        <w:rPr>
          <w:rFonts w:ascii="Times New Roman" w:eastAsia="Times New Roman" w:hAnsi="Times New Roman" w:cs="Times New Roman"/>
          <w:b/>
          <w:bCs/>
          <w:lang w:val="en-US" w:eastAsia="ru-RU"/>
        </w:rPr>
        <w:t>з</w:t>
      </w:r>
      <w:r w:rsidRPr="00EA7DC8">
        <w:rPr>
          <w:rFonts w:ascii="Times New Roman" w:eastAsia="Times New Roman" w:hAnsi="Times New Roman" w:cs="Times New Roman"/>
          <w:b/>
          <w:bCs/>
          <w:lang w:eastAsia="ru-RU"/>
        </w:rPr>
        <w:t xml:space="preserve">а </w:t>
      </w:r>
      <w:r w:rsidRPr="00EA7DC8">
        <w:rPr>
          <w:rFonts w:ascii="Times New Roman" w:eastAsia="Times New Roman" w:hAnsi="Times New Roman" w:cs="Times New Roman"/>
          <w:b/>
          <w:bCs/>
          <w:lang w:val="en-US" w:eastAsia="ru-RU"/>
        </w:rPr>
        <w:t>2020 рік</w:t>
      </w:r>
      <w:r w:rsidRPr="00EA7DC8">
        <w:rPr>
          <w:rFonts w:ascii="Times New Roman" w:eastAsia="Times New Roman" w:hAnsi="Times New Roman" w:cs="Times New Roman"/>
          <w:b/>
          <w:bCs/>
          <w:lang w:eastAsia="ru-RU"/>
        </w:rPr>
        <w:t xml:space="preserve"> </w:t>
      </w:r>
    </w:p>
    <w:p w:rsidR="00EA7DC8" w:rsidRPr="00EA7DC8" w:rsidRDefault="00EA7DC8" w:rsidP="00EA7DC8">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EA7DC8" w:rsidRPr="00EA7DC8" w:rsidTr="00DB1776">
        <w:trPr>
          <w:jc w:val="right"/>
        </w:trPr>
        <w:tc>
          <w:tcPr>
            <w:tcW w:w="8613" w:type="dxa"/>
            <w:tcBorders>
              <w:right w:val="single" w:sz="4" w:space="0" w:color="auto"/>
            </w:tcBorders>
            <w:vAlign w:val="center"/>
          </w:tcPr>
          <w:p w:rsidR="00EA7DC8" w:rsidRPr="00EA7DC8" w:rsidRDefault="00EA7DC8" w:rsidP="00EA7DC8">
            <w:pPr>
              <w:widowControl w:val="0"/>
              <w:spacing w:after="0" w:line="240" w:lineRule="auto"/>
              <w:rPr>
                <w:rFonts w:ascii="Times New Roman" w:eastAsia="Times New Roman" w:hAnsi="Times New Roman" w:cs="Times New Roman"/>
                <w:lang w:val="ru-RU" w:eastAsia="ru-RU"/>
              </w:rPr>
            </w:pPr>
            <w:r w:rsidRPr="00EA7DC8">
              <w:rPr>
                <w:rFonts w:ascii="Times New Roman" w:eastAsia="Times New Roman" w:hAnsi="Times New Roman" w:cs="Times New Roman"/>
                <w:lang w:eastAsia="ru-RU"/>
              </w:rPr>
              <w:t xml:space="preserve">                                                                    </w:t>
            </w:r>
            <w:r w:rsidRPr="00EA7DC8">
              <w:rPr>
                <w:rFonts w:ascii="Times New Roman" w:eastAsia="Times New Roman" w:hAnsi="Times New Roman" w:cs="Times New Roman"/>
                <w:lang w:val="en-US" w:eastAsia="ru-RU"/>
              </w:rPr>
              <w:t>Форма № 4</w:t>
            </w:r>
            <w:r w:rsidRPr="00EA7DC8">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EA7DC8" w:rsidRPr="00EA7DC8" w:rsidRDefault="00EA7DC8" w:rsidP="00EA7DC8">
            <w:pPr>
              <w:keepNext/>
              <w:keepLines/>
              <w:widowControl w:val="0"/>
              <w:suppressAutoHyphens/>
              <w:spacing w:after="0" w:line="240" w:lineRule="auto"/>
              <w:rPr>
                <w:rFonts w:ascii="Times New Roman" w:eastAsia="Times New Roman" w:hAnsi="Times New Roman" w:cs="Times New Roman"/>
                <w:lang w:val="en-US" w:eastAsia="ru-RU"/>
              </w:rPr>
            </w:pPr>
            <w:r w:rsidRPr="00EA7DC8">
              <w:rPr>
                <w:rFonts w:ascii="Times New Roman" w:eastAsia="Times New Roman" w:hAnsi="Times New Roman" w:cs="Times New Roman"/>
                <w:lang w:val="en-US" w:eastAsia="ru-RU"/>
              </w:rPr>
              <w:t>1801005</w:t>
            </w:r>
          </w:p>
        </w:tc>
      </w:tr>
    </w:tbl>
    <w:p w:rsidR="00EA7DC8" w:rsidRPr="00EA7DC8" w:rsidRDefault="00EA7DC8" w:rsidP="00EA7DC8">
      <w:pPr>
        <w:widowControl w:val="0"/>
        <w:spacing w:after="0" w:line="240" w:lineRule="auto"/>
        <w:jc w:val="center"/>
        <w:rPr>
          <w:rFonts w:ascii="Times New Roman" w:eastAsia="Times New Roman" w:hAnsi="Times New Roman" w:cs="Times New Roman"/>
          <w:b/>
          <w:bCs/>
          <w:sz w:val="10"/>
          <w:szCs w:val="10"/>
          <w:lang w:val="ru-RU" w:eastAsia="ru-RU"/>
        </w:rPr>
      </w:pPr>
    </w:p>
    <w:p w:rsidR="00EA7DC8" w:rsidRPr="00EA7DC8" w:rsidRDefault="00EA7DC8" w:rsidP="00EA7DC8">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EA7DC8" w:rsidRPr="00EA7DC8" w:rsidTr="00DB1776">
        <w:trPr>
          <w:trHeight w:val="345"/>
        </w:trPr>
        <w:tc>
          <w:tcPr>
            <w:tcW w:w="2506" w:type="dxa"/>
            <w:tcBorders>
              <w:left w:val="single" w:sz="6" w:space="0" w:color="auto"/>
              <w:bottom w:val="single" w:sz="6" w:space="0" w:color="auto"/>
              <w:right w:val="single" w:sz="6" w:space="0" w:color="auto"/>
            </w:tcBorders>
            <w:vAlign w:val="center"/>
          </w:tcPr>
          <w:p w:rsidR="00EA7DC8" w:rsidRPr="00EA7DC8" w:rsidRDefault="00EA7DC8" w:rsidP="00EA7DC8">
            <w:pPr>
              <w:keepNext/>
              <w:spacing w:after="0" w:line="240" w:lineRule="auto"/>
              <w:jc w:val="center"/>
              <w:outlineLvl w:val="0"/>
              <w:rPr>
                <w:rFonts w:ascii="Times New Roman" w:eastAsia="Times New Roman" w:hAnsi="Times New Roman" w:cs="Times New Roman"/>
                <w:b/>
                <w:bCs/>
                <w:sz w:val="20"/>
                <w:szCs w:val="20"/>
                <w:lang w:eastAsia="ru-RU"/>
              </w:rPr>
            </w:pPr>
            <w:r w:rsidRPr="00EA7DC8">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color w:val="000000"/>
                <w:sz w:val="20"/>
                <w:szCs w:val="20"/>
                <w:lang w:eastAsia="ru-RU"/>
              </w:rPr>
            </w:pPr>
            <w:r w:rsidRPr="00EA7DC8">
              <w:rPr>
                <w:rFonts w:ascii="Times New Roman" w:eastAsia="Times New Roman" w:hAnsi="Times New Roman" w:cs="Times New Roman"/>
                <w:b/>
                <w:color w:val="000000"/>
                <w:sz w:val="20"/>
                <w:szCs w:val="20"/>
                <w:lang w:eastAsia="ru-RU"/>
              </w:rPr>
              <w:t>Зареєст-рований (пайовий)</w:t>
            </w:r>
          </w:p>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color w:val="000000"/>
                <w:sz w:val="20"/>
                <w:szCs w:val="20"/>
                <w:lang w:eastAsia="ru-RU"/>
              </w:rPr>
            </w:pPr>
            <w:r w:rsidRPr="00EA7DC8">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sz w:val="20"/>
                <w:szCs w:val="20"/>
                <w:lang w:eastAsia="ru-RU"/>
              </w:rPr>
            </w:pPr>
            <w:r w:rsidRPr="00EA7DC8">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color w:val="000000"/>
                <w:sz w:val="20"/>
                <w:szCs w:val="20"/>
                <w:lang w:eastAsia="ru-RU"/>
              </w:rPr>
            </w:pPr>
            <w:r w:rsidRPr="00EA7DC8">
              <w:rPr>
                <w:rFonts w:ascii="Times New Roman" w:eastAsia="Times New Roman" w:hAnsi="Times New Roman" w:cs="Times New Roman"/>
                <w:b/>
                <w:color w:val="000000"/>
                <w:sz w:val="20"/>
                <w:szCs w:val="20"/>
                <w:lang w:eastAsia="ru-RU"/>
              </w:rPr>
              <w:t>Нероз-</w:t>
            </w:r>
          </w:p>
          <w:p w:rsidR="00EA7DC8" w:rsidRPr="00EA7DC8" w:rsidRDefault="00EA7DC8" w:rsidP="00EA7DC8">
            <w:pPr>
              <w:widowControl w:val="0"/>
              <w:spacing w:after="0" w:line="240" w:lineRule="auto"/>
              <w:jc w:val="center"/>
              <w:rPr>
                <w:rFonts w:ascii="Times New Roman" w:eastAsia="Times New Roman" w:hAnsi="Times New Roman" w:cs="Times New Roman"/>
                <w:b/>
                <w:color w:val="000000"/>
                <w:sz w:val="20"/>
                <w:szCs w:val="20"/>
                <w:lang w:eastAsia="ru-RU"/>
              </w:rPr>
            </w:pPr>
            <w:r w:rsidRPr="00EA7DC8">
              <w:rPr>
                <w:rFonts w:ascii="Times New Roman" w:eastAsia="Times New Roman" w:hAnsi="Times New Roman" w:cs="Times New Roman"/>
                <w:b/>
                <w:color w:val="000000"/>
                <w:sz w:val="20"/>
                <w:szCs w:val="20"/>
                <w:lang w:eastAsia="ru-RU"/>
              </w:rPr>
              <w:t>поділе-</w:t>
            </w:r>
          </w:p>
          <w:p w:rsidR="00EA7DC8" w:rsidRPr="00EA7DC8" w:rsidRDefault="00EA7DC8" w:rsidP="00EA7DC8">
            <w:pPr>
              <w:widowControl w:val="0"/>
              <w:spacing w:after="0" w:line="240" w:lineRule="auto"/>
              <w:jc w:val="center"/>
              <w:rPr>
                <w:rFonts w:ascii="Times New Roman" w:eastAsia="Times New Roman" w:hAnsi="Times New Roman" w:cs="Times New Roman"/>
                <w:b/>
                <w:sz w:val="20"/>
                <w:szCs w:val="20"/>
                <w:lang w:eastAsia="ru-RU"/>
              </w:rPr>
            </w:pPr>
            <w:r w:rsidRPr="00EA7DC8">
              <w:rPr>
                <w:rFonts w:ascii="Times New Roman" w:eastAsia="Times New Roman" w:hAnsi="Times New Roman" w:cs="Times New Roman"/>
                <w:b/>
                <w:color w:val="000000"/>
                <w:sz w:val="20"/>
                <w:szCs w:val="20"/>
                <w:lang w:eastAsia="ru-RU"/>
              </w:rPr>
              <w:t>ний прибуток</w:t>
            </w:r>
            <w:r w:rsidRPr="00EA7DC8">
              <w:rPr>
                <w:rFonts w:ascii="Times New Roman" w:eastAsia="Times New Roman" w:hAnsi="Times New Roman" w:cs="Times New Roman"/>
                <w:b/>
                <w:lang w:val="ru-RU" w:eastAsia="ru-RU"/>
              </w:rPr>
              <w:t xml:space="preserve"> </w:t>
            </w:r>
            <w:r w:rsidRPr="00EA7DC8">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sz w:val="20"/>
                <w:szCs w:val="20"/>
                <w:lang w:eastAsia="ru-RU"/>
              </w:rPr>
            </w:pPr>
            <w:r w:rsidRPr="00EA7DC8">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color w:val="000000"/>
                <w:sz w:val="20"/>
                <w:szCs w:val="20"/>
                <w:lang w:eastAsia="ru-RU"/>
              </w:rPr>
            </w:pPr>
            <w:r w:rsidRPr="00EA7DC8">
              <w:rPr>
                <w:rFonts w:ascii="Times New Roman" w:eastAsia="Times New Roman" w:hAnsi="Times New Roman" w:cs="Times New Roman"/>
                <w:b/>
                <w:color w:val="000000"/>
                <w:sz w:val="20"/>
                <w:szCs w:val="20"/>
                <w:lang w:eastAsia="ru-RU"/>
              </w:rPr>
              <w:t>Вилу</w:t>
            </w:r>
            <w:r w:rsidRPr="00EA7DC8">
              <w:rPr>
                <w:rFonts w:ascii="Times New Roman" w:eastAsia="Times New Roman" w:hAnsi="Times New Roman" w:cs="Times New Roman"/>
                <w:b/>
                <w:color w:val="000000"/>
                <w:sz w:val="20"/>
                <w:szCs w:val="20"/>
                <w:lang w:val="en-US" w:eastAsia="ru-RU"/>
              </w:rPr>
              <w:t>-</w:t>
            </w:r>
            <w:r w:rsidRPr="00EA7DC8">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sz w:val="20"/>
                <w:szCs w:val="20"/>
                <w:lang w:eastAsia="ru-RU"/>
              </w:rPr>
            </w:pPr>
            <w:r w:rsidRPr="00EA7DC8">
              <w:rPr>
                <w:rFonts w:ascii="Times New Roman" w:eastAsia="Times New Roman" w:hAnsi="Times New Roman" w:cs="Times New Roman"/>
                <w:b/>
                <w:sz w:val="20"/>
                <w:szCs w:val="20"/>
                <w:lang w:eastAsia="ru-RU"/>
              </w:rPr>
              <w:t>Всього</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val="ru-RU" w:eastAsia="ru-RU"/>
              </w:rPr>
            </w:pPr>
            <w:r w:rsidRPr="00EA7DC8">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
                <w:bCs/>
                <w:sz w:val="20"/>
                <w:szCs w:val="20"/>
                <w:lang w:eastAsia="ru-RU"/>
              </w:rPr>
            </w:pPr>
            <w:r w:rsidRPr="00EA7DC8">
              <w:rPr>
                <w:rFonts w:ascii="Times New Roman" w:eastAsia="Times New Roman" w:hAnsi="Times New Roman" w:cs="Times New Roman"/>
                <w:b/>
                <w:bCs/>
                <w:sz w:val="20"/>
                <w:szCs w:val="20"/>
                <w:lang w:eastAsia="ru-RU"/>
              </w:rPr>
              <w:t>10</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882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270</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3013</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4165</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Коригування:</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882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270</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3013</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4165</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185</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185</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Розподіл прибутку:</w:t>
            </w:r>
          </w:p>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-88</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-88</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9</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-9</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9</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88</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97</w:t>
            </w:r>
          </w:p>
        </w:tc>
      </w:tr>
      <w:tr w:rsidR="00EA7DC8" w:rsidRPr="00EA7DC8" w:rsidTr="00DB1776">
        <w:tc>
          <w:tcPr>
            <w:tcW w:w="2506" w:type="dxa"/>
            <w:tcBorders>
              <w:top w:val="single" w:sz="6" w:space="0" w:color="auto"/>
              <w:left w:val="single" w:sz="6" w:space="0" w:color="auto"/>
              <w:bottom w:val="single" w:sz="6" w:space="0" w:color="auto"/>
              <w:right w:val="single" w:sz="6" w:space="0" w:color="auto"/>
            </w:tcBorders>
            <w:shd w:val="clear" w:color="auto" w:fill="auto"/>
          </w:tcPr>
          <w:p w:rsidR="00EA7DC8" w:rsidRPr="00EA7DC8" w:rsidRDefault="00EA7DC8" w:rsidP="00EA7DC8">
            <w:pPr>
              <w:widowControl w:val="0"/>
              <w:spacing w:after="0" w:line="240" w:lineRule="auto"/>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val="ru-RU" w:eastAsia="ru-RU"/>
              </w:rPr>
            </w:pPr>
            <w:r w:rsidRPr="00EA7DC8">
              <w:rPr>
                <w:rFonts w:ascii="Times New Roman" w:eastAsia="Times New Roman" w:hAnsi="Times New Roman" w:cs="Times New Roman"/>
                <w:bCs/>
                <w:sz w:val="20"/>
                <w:szCs w:val="20"/>
                <w:lang w:val="ru-RU" w:eastAsia="ru-RU"/>
              </w:rPr>
              <w:t>882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279</w:t>
            </w:r>
          </w:p>
        </w:tc>
        <w:tc>
          <w:tcPr>
            <w:tcW w:w="959"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3101</w:t>
            </w:r>
          </w:p>
        </w:tc>
        <w:tc>
          <w:tcPr>
            <w:tcW w:w="836"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EA7DC8" w:rsidRPr="00EA7DC8" w:rsidRDefault="00EA7DC8" w:rsidP="00EA7DC8">
            <w:pPr>
              <w:widowControl w:val="0"/>
              <w:spacing w:after="0" w:line="240" w:lineRule="auto"/>
              <w:jc w:val="center"/>
              <w:rPr>
                <w:rFonts w:ascii="Times New Roman" w:eastAsia="Times New Roman" w:hAnsi="Times New Roman" w:cs="Times New Roman"/>
                <w:bCs/>
                <w:sz w:val="20"/>
                <w:szCs w:val="20"/>
                <w:lang w:eastAsia="ru-RU"/>
              </w:rPr>
            </w:pPr>
            <w:r w:rsidRPr="00EA7DC8">
              <w:rPr>
                <w:rFonts w:ascii="Times New Roman" w:eastAsia="Times New Roman" w:hAnsi="Times New Roman" w:cs="Times New Roman"/>
                <w:bCs/>
                <w:sz w:val="20"/>
                <w:szCs w:val="20"/>
                <w:lang w:eastAsia="ru-RU"/>
              </w:rPr>
              <w:t>4262</w:t>
            </w:r>
          </w:p>
        </w:tc>
      </w:tr>
    </w:tbl>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EA7DC8">
        <w:rPr>
          <w:rFonts w:ascii="Courier New" w:eastAsia="Times New Roman" w:hAnsi="Courier New" w:cs="Courier New"/>
          <w:sz w:val="20"/>
          <w:szCs w:val="20"/>
          <w:lang w:val="en-US" w:eastAsia="ru-RU"/>
        </w:rPr>
        <w:t xml:space="preserve"> </w:t>
      </w: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EA7DC8" w:rsidRPr="00EA7DC8" w:rsidTr="00DB1776">
        <w:tc>
          <w:tcPr>
            <w:tcW w:w="3227"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en-US" w:eastAsia="ru-RU"/>
              </w:rPr>
              <w:t>Петришин Рослав Михайлович</w:t>
            </w:r>
          </w:p>
        </w:tc>
      </w:tr>
      <w:tr w:rsidR="00EA7DC8" w:rsidRPr="00EA7DC8" w:rsidTr="00DB1776">
        <w:tc>
          <w:tcPr>
            <w:tcW w:w="3227"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16"/>
                <w:szCs w:val="16"/>
                <w:lang w:val="en-US" w:eastAsia="ru-RU"/>
              </w:rPr>
              <w:t>(</w:t>
            </w:r>
            <w:r w:rsidRPr="00EA7DC8">
              <w:rPr>
                <w:rFonts w:ascii="Times New Roman" w:eastAsia="Times New Roman" w:hAnsi="Times New Roman" w:cs="Times New Roman"/>
                <w:b/>
                <w:color w:val="000000"/>
                <w:sz w:val="16"/>
                <w:szCs w:val="16"/>
                <w:lang w:val="ru-RU" w:eastAsia="ru-RU"/>
              </w:rPr>
              <w:t>підпис</w:t>
            </w:r>
            <w:r w:rsidRPr="00EA7DC8">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A7DC8" w:rsidRPr="00EA7DC8" w:rsidTr="00DB1776">
        <w:tc>
          <w:tcPr>
            <w:tcW w:w="3227"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A7DC8" w:rsidRPr="00EA7DC8" w:rsidTr="00DB1776">
        <w:tc>
          <w:tcPr>
            <w:tcW w:w="3227"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ru-RU" w:eastAsia="ru-RU"/>
              </w:rPr>
              <w:t>Головний бухгалтер</w:t>
            </w:r>
            <w:r w:rsidRPr="00EA7DC8">
              <w:rPr>
                <w:rFonts w:ascii="Times New Roman" w:eastAsia="Times New Roman" w:hAnsi="Times New Roman" w:cs="Times New Roman"/>
                <w:b/>
                <w:color w:val="000000"/>
                <w:sz w:val="20"/>
                <w:szCs w:val="20"/>
                <w:lang w:val="ru-RU" w:eastAsia="ru-RU"/>
              </w:rPr>
              <w:t xml:space="preserve"> </w:t>
            </w:r>
            <w:r w:rsidRPr="00EA7DC8">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sz w:val="20"/>
                <w:szCs w:val="20"/>
                <w:lang w:val="en-US" w:eastAsia="ru-RU"/>
              </w:rPr>
              <w:t>вiдсутнiй</w:t>
            </w:r>
          </w:p>
        </w:tc>
      </w:tr>
      <w:tr w:rsidR="00EA7DC8" w:rsidRPr="00EA7DC8" w:rsidTr="00DB1776">
        <w:tc>
          <w:tcPr>
            <w:tcW w:w="3227"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A7DC8">
              <w:rPr>
                <w:rFonts w:ascii="Times New Roman" w:eastAsia="Times New Roman" w:hAnsi="Times New Roman" w:cs="Times New Roman"/>
                <w:b/>
                <w:color w:val="000000"/>
                <w:sz w:val="16"/>
                <w:szCs w:val="16"/>
                <w:lang w:val="en-US" w:eastAsia="ru-RU"/>
              </w:rPr>
              <w:t>(</w:t>
            </w:r>
            <w:r w:rsidRPr="00EA7DC8">
              <w:rPr>
                <w:rFonts w:ascii="Times New Roman" w:eastAsia="Times New Roman" w:hAnsi="Times New Roman" w:cs="Times New Roman"/>
                <w:b/>
                <w:color w:val="000000"/>
                <w:sz w:val="16"/>
                <w:szCs w:val="16"/>
                <w:lang w:val="ru-RU" w:eastAsia="ru-RU"/>
              </w:rPr>
              <w:t>підпис</w:t>
            </w:r>
            <w:r w:rsidRPr="00EA7DC8">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A7DC8" w:rsidRPr="00EA7DC8" w:rsidRDefault="00EA7DC8" w:rsidP="00EA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EA7DC8" w:rsidRDefault="00EA7DC8">
      <w:pPr>
        <w:sectPr w:rsidR="00EA7DC8" w:rsidSect="00EA7DC8">
          <w:pgSz w:w="11906" w:h="16838"/>
          <w:pgMar w:top="363" w:right="567" w:bottom="363" w:left="1417" w:header="708" w:footer="708" w:gutter="0"/>
          <w:cols w:space="708"/>
          <w:docGrid w:linePitch="360"/>
        </w:sectPr>
      </w:pPr>
    </w:p>
    <w:p w:rsidR="007330BF" w:rsidRDefault="007330BF" w:rsidP="007330BF">
      <w:pPr>
        <w:shd w:val="clear" w:color="auto" w:fill="FFFFFF"/>
        <w:autoSpaceDE w:val="0"/>
        <w:rPr>
          <w:rFonts w:ascii="Arial" w:hAnsi="Arial" w:cs="Arial"/>
          <w:b/>
          <w:bCs/>
          <w:i/>
          <w:color w:val="000000"/>
          <w:szCs w:val="24"/>
        </w:rPr>
      </w:pPr>
      <w:r>
        <w:rPr>
          <w:rFonts w:ascii="Arial" w:hAnsi="Arial" w:cs="Arial"/>
          <w:b/>
          <w:bCs/>
          <w:i/>
          <w:color w:val="000000"/>
          <w:szCs w:val="24"/>
        </w:rPr>
        <w:lastRenderedPageBreak/>
        <w:t>ПРИМІТКИ ДО ФІНАНСОВОЇ ЗВІТНОСТІ  2020 р.</w:t>
      </w:r>
    </w:p>
    <w:p w:rsidR="007330BF" w:rsidRDefault="007330BF" w:rsidP="007330BF">
      <w:pPr>
        <w:shd w:val="clear" w:color="auto" w:fill="FFFFFF"/>
        <w:autoSpaceDE w:val="0"/>
        <w:jc w:val="both"/>
        <w:rPr>
          <w:rFonts w:ascii="Times New Roman" w:hAnsi="Times New Roman" w:cs="Times New Roman"/>
          <w:bCs/>
          <w:i/>
          <w:color w:val="000000"/>
        </w:rPr>
      </w:pPr>
      <w:r>
        <w:rPr>
          <w:rFonts w:cs="Times New Roman"/>
          <w:bCs/>
          <w:i/>
          <w:color w:val="000000"/>
        </w:rPr>
        <w:t xml:space="preserve"> /Усі суми в таблицях наведені у тисячах гривень/</w:t>
      </w:r>
    </w:p>
    <w:p w:rsidR="007330BF" w:rsidRDefault="007330BF" w:rsidP="007330BF">
      <w:pPr>
        <w:shd w:val="clear" w:color="auto" w:fill="FFFFFF"/>
        <w:autoSpaceDE w:val="0"/>
        <w:jc w:val="both"/>
        <w:rPr>
          <w:rFonts w:cs="Times New Roman"/>
          <w:bCs/>
          <w:i/>
          <w:color w:val="000000"/>
        </w:rPr>
      </w:pPr>
    </w:p>
    <w:p w:rsidR="007330BF" w:rsidRDefault="007330BF" w:rsidP="007330BF">
      <w:pPr>
        <w:pStyle w:val="31"/>
        <w:shd w:val="clear" w:color="auto" w:fill="auto"/>
        <w:spacing w:before="0" w:line="240" w:lineRule="auto"/>
        <w:ind w:firstLine="0"/>
        <w:rPr>
          <w:b/>
          <w:sz w:val="24"/>
          <w:szCs w:val="24"/>
        </w:rPr>
      </w:pPr>
      <w:r>
        <w:rPr>
          <w:b/>
          <w:sz w:val="24"/>
          <w:szCs w:val="24"/>
          <w:lang w:bidi="uk-UA"/>
        </w:rPr>
        <w:t>Основа складання фінансової звітності Товариства за 2020 р. та о</w:t>
      </w:r>
      <w:r>
        <w:rPr>
          <w:b/>
          <w:sz w:val="24"/>
          <w:szCs w:val="24"/>
        </w:rPr>
        <w:t>блікова політика Товариства</w:t>
      </w:r>
    </w:p>
    <w:p w:rsidR="007330BF" w:rsidRDefault="007330BF" w:rsidP="007330BF">
      <w:pPr>
        <w:pStyle w:val="90"/>
        <w:shd w:val="clear" w:color="auto" w:fill="auto"/>
        <w:spacing w:line="240" w:lineRule="auto"/>
        <w:ind w:firstLine="0"/>
        <w:rPr>
          <w:rFonts w:ascii="Arial" w:hAnsi="Arial" w:cs="Arial"/>
          <w:i/>
          <w:sz w:val="24"/>
          <w:szCs w:val="24"/>
        </w:rPr>
      </w:pPr>
    </w:p>
    <w:p w:rsidR="007330BF" w:rsidRDefault="007330BF" w:rsidP="007330BF">
      <w:pPr>
        <w:pStyle w:val="31"/>
        <w:shd w:val="clear" w:color="auto" w:fill="auto"/>
        <w:spacing w:before="0" w:line="240" w:lineRule="auto"/>
        <w:ind w:firstLine="540"/>
        <w:rPr>
          <w:sz w:val="22"/>
          <w:szCs w:val="22"/>
        </w:rPr>
      </w:pPr>
      <w:r>
        <w:rPr>
          <w:sz w:val="22"/>
          <w:szCs w:val="22"/>
        </w:rPr>
        <w:t>Фінансові звіти складені на базі концепції історичної собівартості.</w:t>
      </w:r>
    </w:p>
    <w:p w:rsidR="007330BF" w:rsidRDefault="007330BF" w:rsidP="007330BF">
      <w:pPr>
        <w:pStyle w:val="31"/>
        <w:shd w:val="clear" w:color="auto" w:fill="auto"/>
        <w:spacing w:before="0" w:line="240" w:lineRule="auto"/>
        <w:ind w:firstLine="540"/>
        <w:rPr>
          <w:sz w:val="22"/>
          <w:szCs w:val="22"/>
        </w:rPr>
      </w:pPr>
      <w:r>
        <w:rPr>
          <w:sz w:val="22"/>
          <w:szCs w:val="22"/>
        </w:rPr>
        <w:t>Фінансовою валютою Товариства є національна валюта України - гривня.</w:t>
      </w:r>
    </w:p>
    <w:p w:rsidR="007330BF" w:rsidRDefault="007330BF" w:rsidP="007330BF">
      <w:pPr>
        <w:pStyle w:val="31"/>
        <w:shd w:val="clear" w:color="auto" w:fill="auto"/>
        <w:spacing w:before="0" w:line="240" w:lineRule="auto"/>
        <w:ind w:firstLine="540"/>
        <w:rPr>
          <w:sz w:val="22"/>
          <w:szCs w:val="22"/>
        </w:rPr>
      </w:pPr>
      <w:r>
        <w:rPr>
          <w:sz w:val="22"/>
          <w:szCs w:val="22"/>
        </w:rPr>
        <w:t>Звітний період співпадає з календарним роком</w:t>
      </w:r>
    </w:p>
    <w:p w:rsidR="007330BF" w:rsidRDefault="007330BF" w:rsidP="007330BF">
      <w:pPr>
        <w:pStyle w:val="31"/>
        <w:shd w:val="clear" w:color="auto" w:fill="auto"/>
        <w:spacing w:before="0" w:line="240" w:lineRule="auto"/>
        <w:ind w:firstLine="540"/>
        <w:rPr>
          <w:sz w:val="22"/>
          <w:szCs w:val="22"/>
        </w:rPr>
      </w:pPr>
      <w:r>
        <w:rPr>
          <w:sz w:val="22"/>
          <w:szCs w:val="22"/>
        </w:rPr>
        <w:t>Фінансова звітність складена у відповідності до Міжнародних  Стандартів Бухгалтерського Обліку.</w:t>
      </w:r>
    </w:p>
    <w:p w:rsidR="007330BF" w:rsidRDefault="007330BF" w:rsidP="007330BF">
      <w:pPr>
        <w:pStyle w:val="40"/>
        <w:shd w:val="clear" w:color="auto" w:fill="auto"/>
        <w:spacing w:before="0" w:after="0" w:line="240" w:lineRule="auto"/>
        <w:ind w:firstLine="540"/>
        <w:jc w:val="left"/>
        <w:rPr>
          <w:i w:val="0"/>
        </w:rPr>
      </w:pPr>
    </w:p>
    <w:p w:rsidR="007330BF" w:rsidRDefault="007330BF" w:rsidP="007330BF">
      <w:pPr>
        <w:pStyle w:val="90"/>
        <w:shd w:val="clear" w:color="auto" w:fill="auto"/>
        <w:spacing w:line="240" w:lineRule="auto"/>
        <w:ind w:firstLine="0"/>
        <w:jc w:val="both"/>
        <w:rPr>
          <w:rStyle w:val="a8"/>
          <w:iCs w:val="0"/>
          <w:spacing w:val="4"/>
        </w:rPr>
      </w:pPr>
      <w:r>
        <w:t xml:space="preserve">Основні операційні сегменти: </w:t>
      </w:r>
      <w:r>
        <w:rPr>
          <w:rStyle w:val="a8"/>
          <w:i w:val="0"/>
          <w:iCs w:val="0"/>
          <w:spacing w:val="4"/>
        </w:rPr>
        <w:t>«Торгівля»</w:t>
      </w:r>
    </w:p>
    <w:p w:rsidR="007330BF" w:rsidRDefault="007330BF" w:rsidP="007330BF">
      <w:pPr>
        <w:shd w:val="clear" w:color="auto" w:fill="FFFFFF"/>
        <w:autoSpaceDE w:val="0"/>
        <w:jc w:val="both"/>
        <w:rPr>
          <w:i/>
          <w:lang w:eastAsia="hi-IN" w:bidi="hi-IN"/>
        </w:rPr>
      </w:pPr>
    </w:p>
    <w:p w:rsidR="007330BF" w:rsidRDefault="007330BF" w:rsidP="007330BF">
      <w:pPr>
        <w:pStyle w:val="40"/>
        <w:shd w:val="clear" w:color="auto" w:fill="auto"/>
        <w:spacing w:before="0" w:after="0" w:line="240" w:lineRule="auto"/>
        <w:ind w:firstLine="0"/>
        <w:jc w:val="left"/>
        <w:rPr>
          <w:i w:val="0"/>
        </w:rPr>
      </w:pPr>
      <w:r>
        <w:rPr>
          <w:i w:val="0"/>
        </w:rPr>
        <w:t>Істотні облікові політики. Ключеві бухгалтерські оцінки та судження.</w:t>
      </w:r>
    </w:p>
    <w:p w:rsidR="007330BF" w:rsidRDefault="007330BF" w:rsidP="007330BF">
      <w:pPr>
        <w:pStyle w:val="40"/>
        <w:shd w:val="clear" w:color="auto" w:fill="auto"/>
        <w:spacing w:before="0" w:after="0" w:line="240" w:lineRule="auto"/>
        <w:ind w:firstLine="540"/>
      </w:pPr>
    </w:p>
    <w:p w:rsidR="007330BF" w:rsidRDefault="007330BF" w:rsidP="007330BF">
      <w:pPr>
        <w:pStyle w:val="31"/>
        <w:shd w:val="clear" w:color="auto" w:fill="auto"/>
        <w:spacing w:before="0" w:line="240" w:lineRule="auto"/>
        <w:ind w:firstLine="540"/>
        <w:rPr>
          <w:sz w:val="22"/>
          <w:szCs w:val="22"/>
        </w:rPr>
      </w:pPr>
      <w:r>
        <w:rPr>
          <w:sz w:val="22"/>
          <w:szCs w:val="22"/>
        </w:rPr>
        <w:t>Активи відображаються Товариством в балансі за умови, що оцінка їх може бути достовірно визначена і очікується отримання в майбутньому економічних вигод, пов'язаних з їх використанням.</w:t>
      </w:r>
    </w:p>
    <w:p w:rsidR="007330BF" w:rsidRDefault="007330BF" w:rsidP="007330BF">
      <w:pPr>
        <w:pStyle w:val="31"/>
        <w:shd w:val="clear" w:color="auto" w:fill="auto"/>
        <w:spacing w:before="0" w:line="240" w:lineRule="auto"/>
        <w:ind w:firstLine="540"/>
        <w:rPr>
          <w:sz w:val="22"/>
          <w:szCs w:val="22"/>
        </w:rPr>
      </w:pPr>
      <w:r>
        <w:rPr>
          <w:sz w:val="22"/>
          <w:szCs w:val="22"/>
        </w:rPr>
        <w:t>Активи Товариства розподіляються на необоротні та оборотні активи.</w:t>
      </w:r>
    </w:p>
    <w:p w:rsidR="007330BF" w:rsidRDefault="007330BF" w:rsidP="007330BF">
      <w:pPr>
        <w:pStyle w:val="31"/>
        <w:shd w:val="clear" w:color="auto" w:fill="auto"/>
        <w:spacing w:before="0" w:line="240" w:lineRule="auto"/>
        <w:ind w:firstLine="540"/>
        <w:rPr>
          <w:sz w:val="22"/>
          <w:szCs w:val="22"/>
        </w:rPr>
      </w:pPr>
      <w:r>
        <w:rPr>
          <w:sz w:val="22"/>
          <w:szCs w:val="22"/>
        </w:rPr>
        <w:t>До складу необоротних активі входять основні засоби, нематеріальні активи, довгострокові фінансові інвестиції.</w:t>
      </w:r>
    </w:p>
    <w:p w:rsidR="007330BF" w:rsidRDefault="007330BF" w:rsidP="007330BF">
      <w:pPr>
        <w:pStyle w:val="31"/>
        <w:shd w:val="clear" w:color="auto" w:fill="auto"/>
        <w:spacing w:before="0" w:line="240" w:lineRule="auto"/>
        <w:ind w:firstLine="540"/>
        <w:rPr>
          <w:sz w:val="22"/>
          <w:szCs w:val="22"/>
        </w:rPr>
      </w:pPr>
      <w:r>
        <w:rPr>
          <w:sz w:val="22"/>
          <w:szCs w:val="22"/>
        </w:rPr>
        <w:t>До складу основних засобів відносяться будівлі і споруди, машини і обладнання, транспортні засоби, інструменти, прилади, інвентар, меблі та інші основні засоби з терміном експлуатації більше 365 днів та вартістю більше 20000 грн. Амортизація основних засобів нараховується із застосуванням прямолінійного методу.</w:t>
      </w:r>
    </w:p>
    <w:p w:rsidR="007330BF" w:rsidRDefault="007330BF" w:rsidP="007330BF">
      <w:pPr>
        <w:pStyle w:val="31"/>
        <w:shd w:val="clear" w:color="auto" w:fill="auto"/>
        <w:spacing w:before="0" w:line="240" w:lineRule="auto"/>
        <w:ind w:firstLine="540"/>
        <w:rPr>
          <w:sz w:val="22"/>
          <w:szCs w:val="22"/>
        </w:rPr>
      </w:pPr>
      <w:r>
        <w:rPr>
          <w:sz w:val="22"/>
          <w:szCs w:val="22"/>
          <w:shd w:val="clear" w:color="auto" w:fill="FFFFFF"/>
        </w:rPr>
        <w:t xml:space="preserve">У складі нематеріальних активів рахується програмне забезпечення </w:t>
      </w:r>
      <w:r>
        <w:rPr>
          <w:sz w:val="22"/>
          <w:szCs w:val="22"/>
        </w:rPr>
        <w:t>. Амортизація нематеріальних активів нараховується прямолінійним методом протягом строку їх корисного використання, про що зазначено в наказі про облікову політику підприємства.</w:t>
      </w:r>
    </w:p>
    <w:p w:rsidR="007330BF" w:rsidRDefault="007330BF" w:rsidP="007330BF">
      <w:pPr>
        <w:pStyle w:val="31"/>
        <w:shd w:val="clear" w:color="auto" w:fill="auto"/>
        <w:spacing w:before="0" w:line="240" w:lineRule="auto"/>
        <w:ind w:firstLine="520"/>
        <w:rPr>
          <w:sz w:val="22"/>
          <w:szCs w:val="22"/>
        </w:rPr>
      </w:pPr>
      <w:r>
        <w:rPr>
          <w:sz w:val="22"/>
          <w:szCs w:val="22"/>
        </w:rPr>
        <w:t>Інші необоротні матеріальні активи окремо у звітності не виділяються. Вартість об’єктів, що не відповідає визначеному критерію суттєвості в момент придбання відноситься на витрати.</w:t>
      </w:r>
    </w:p>
    <w:p w:rsidR="007330BF" w:rsidRDefault="007330BF" w:rsidP="007330BF">
      <w:pPr>
        <w:pStyle w:val="31"/>
        <w:shd w:val="clear" w:color="auto" w:fill="auto"/>
        <w:spacing w:before="0" w:line="240" w:lineRule="auto"/>
        <w:ind w:firstLine="540"/>
        <w:rPr>
          <w:sz w:val="22"/>
          <w:szCs w:val="22"/>
        </w:rPr>
      </w:pPr>
      <w:r>
        <w:rPr>
          <w:sz w:val="22"/>
          <w:szCs w:val="22"/>
        </w:rPr>
        <w:t>До складу оборотних активів належать грошові кошти, що не обмежені у використанні, а також інші активи, призначені для реалізації чи споживання протягом операційного циклу чи протягом дванадцяти місяців з дати балансу.</w:t>
      </w:r>
    </w:p>
    <w:p w:rsidR="007330BF" w:rsidRDefault="007330BF" w:rsidP="007330BF">
      <w:pPr>
        <w:pStyle w:val="31"/>
        <w:shd w:val="clear" w:color="auto" w:fill="auto"/>
        <w:spacing w:before="0" w:line="240" w:lineRule="auto"/>
        <w:ind w:firstLine="520"/>
        <w:rPr>
          <w:sz w:val="22"/>
          <w:szCs w:val="22"/>
        </w:rPr>
      </w:pPr>
      <w:r>
        <w:rPr>
          <w:sz w:val="22"/>
          <w:szCs w:val="22"/>
        </w:rPr>
        <w:t>Запаси відображаються за найменшою з двох величин: собівартістю або чистою вартістю реалізації. Вибуття запасів проводиться по методу ідентифікованої собівартості.</w:t>
      </w:r>
    </w:p>
    <w:p w:rsidR="007330BF" w:rsidRDefault="007330BF" w:rsidP="007330BF">
      <w:pPr>
        <w:pStyle w:val="31"/>
        <w:shd w:val="clear" w:color="auto" w:fill="auto"/>
        <w:spacing w:before="0" w:line="240" w:lineRule="auto"/>
        <w:ind w:firstLine="520"/>
        <w:rPr>
          <w:sz w:val="22"/>
          <w:szCs w:val="22"/>
        </w:rPr>
      </w:pPr>
      <w:r>
        <w:rPr>
          <w:sz w:val="22"/>
          <w:szCs w:val="22"/>
        </w:rPr>
        <w:t>Нарахування резерву сумнівних боргів .</w:t>
      </w:r>
      <w:r>
        <w:rPr>
          <w:rFonts w:eastAsia="Calibri"/>
          <w:b/>
          <w:bCs/>
          <w:szCs w:val="24"/>
        </w:rPr>
        <w:t xml:space="preserve"> </w:t>
      </w:r>
      <w:r>
        <w:rPr>
          <w:rFonts w:eastAsia="Calibri"/>
          <w:bCs/>
          <w:sz w:val="22"/>
          <w:szCs w:val="22"/>
        </w:rPr>
        <w:t>Величину сумнівних боргів визначати на основі класифікації дебіторської заборгованості</w:t>
      </w:r>
    </w:p>
    <w:p w:rsidR="007330BF" w:rsidRDefault="007330BF" w:rsidP="007330BF">
      <w:pPr>
        <w:pStyle w:val="31"/>
        <w:shd w:val="clear" w:color="auto" w:fill="auto"/>
        <w:spacing w:before="0" w:line="240" w:lineRule="auto"/>
        <w:ind w:firstLine="520"/>
        <w:rPr>
          <w:sz w:val="22"/>
          <w:szCs w:val="22"/>
        </w:rPr>
      </w:pPr>
      <w:r>
        <w:rPr>
          <w:sz w:val="22"/>
          <w:szCs w:val="22"/>
        </w:rPr>
        <w:t>Витрати на позики, які безпосередньо відносяться до придбання, будівництва або виробництва кваліфікованого активу, тобто активу, підготовка якого до передбачуваного використання або для продажу обов'язково вимагає значного часу, додаються до вартості даних активів до тих пір, поки ці активи не будуть, в основному, готові до передбаченого використання або для продажу. Всі інші витрати на позики визнаються у складі звіту про сукупні доходи та витрати того періоду, в якому вони понесені.</w:t>
      </w:r>
    </w:p>
    <w:p w:rsidR="007330BF" w:rsidRDefault="007330BF" w:rsidP="007330BF">
      <w:pPr>
        <w:pStyle w:val="31"/>
        <w:shd w:val="clear" w:color="auto" w:fill="auto"/>
        <w:spacing w:before="0" w:line="240" w:lineRule="auto"/>
        <w:ind w:firstLine="520"/>
        <w:rPr>
          <w:sz w:val="22"/>
          <w:szCs w:val="22"/>
        </w:rPr>
      </w:pPr>
      <w:r>
        <w:rPr>
          <w:sz w:val="22"/>
          <w:szCs w:val="22"/>
        </w:rPr>
        <w:t>Визнання і оцінка реальної дебіторської та кредиторської заборгованості здійснюється відповідно до МСБО.</w:t>
      </w:r>
    </w:p>
    <w:p w:rsidR="007330BF" w:rsidRDefault="007330BF" w:rsidP="007330BF">
      <w:pPr>
        <w:pStyle w:val="31"/>
        <w:shd w:val="clear" w:color="auto" w:fill="auto"/>
        <w:spacing w:before="0" w:line="240" w:lineRule="auto"/>
        <w:ind w:firstLine="520"/>
        <w:rPr>
          <w:sz w:val="22"/>
          <w:szCs w:val="22"/>
        </w:rPr>
      </w:pPr>
      <w:r>
        <w:rPr>
          <w:rFonts w:eastAsia="Calibri"/>
          <w:sz w:val="22"/>
          <w:szCs w:val="22"/>
        </w:rPr>
        <w:t>Довгострокова дебіторська заборгованість, на яку нараховуються проценти, відображається в балансі за їхньою теперішньою вартістю.</w:t>
      </w:r>
    </w:p>
    <w:p w:rsidR="007330BF" w:rsidRDefault="007330BF" w:rsidP="007330BF">
      <w:pPr>
        <w:autoSpaceDE w:val="0"/>
        <w:autoSpaceDN w:val="0"/>
        <w:adjustRightInd w:val="0"/>
        <w:jc w:val="both"/>
        <w:rPr>
          <w:rFonts w:eastAsia="Calibri" w:cs="Times New Roman"/>
          <w:lang w:eastAsia="uk-UA"/>
        </w:rPr>
      </w:pPr>
      <w:r>
        <w:rPr>
          <w:rFonts w:ascii="Times New Roman CYR" w:eastAsia="Calibri" w:hAnsi="Times New Roman CYR" w:cs="Times New Roman CYR"/>
          <w:szCs w:val="24"/>
          <w:lang w:eastAsia="uk-UA"/>
        </w:rPr>
        <w:t xml:space="preserve">         </w:t>
      </w:r>
      <w:r>
        <w:rPr>
          <w:rFonts w:eastAsia="Calibri" w:cs="Times New Roman"/>
          <w:lang w:eastAsia="uk-UA"/>
        </w:rPr>
        <w:t>Зобов'язання визнавати,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w:t>
      </w:r>
    </w:p>
    <w:p w:rsidR="007330BF" w:rsidRDefault="007330BF" w:rsidP="007330BF">
      <w:pPr>
        <w:pStyle w:val="31"/>
        <w:shd w:val="clear" w:color="auto" w:fill="auto"/>
        <w:spacing w:before="0" w:line="240" w:lineRule="auto"/>
        <w:ind w:firstLine="520"/>
        <w:rPr>
          <w:sz w:val="22"/>
          <w:szCs w:val="22"/>
        </w:rPr>
      </w:pPr>
      <w:r>
        <w:rPr>
          <w:rFonts w:eastAsia="Calibri"/>
          <w:sz w:val="22"/>
          <w:szCs w:val="22"/>
        </w:rPr>
        <w:t>Дохід визнавати під час збільшення активу або зменшення зобов’язання, що зумовлює зростання власного капіталу.</w:t>
      </w:r>
    </w:p>
    <w:p w:rsidR="007330BF" w:rsidRDefault="007330BF" w:rsidP="007330BF">
      <w:pPr>
        <w:shd w:val="clear" w:color="auto" w:fill="FFFFFF"/>
        <w:autoSpaceDE w:val="0"/>
        <w:jc w:val="both"/>
        <w:rPr>
          <w:rFonts w:eastAsia="Calibri" w:cs="Times New Roman"/>
          <w:lang w:eastAsia="uk-UA"/>
        </w:rPr>
      </w:pPr>
      <w:r>
        <w:rPr>
          <w:rFonts w:eastAsia="Calibri" w:cs="Times New Roman"/>
          <w:lang w:eastAsia="uk-UA"/>
        </w:rPr>
        <w:t xml:space="preserve">          Витрати відображати в бухгалтерському обліку одночасно зі зменшенням активів або збільшенням зобов’язань, що призводять до зменшення власного капіталу за умови, що ці витрати можуть бути достовірно оцінені.</w:t>
      </w:r>
    </w:p>
    <w:p w:rsidR="007330BF" w:rsidRDefault="007330BF" w:rsidP="007330BF">
      <w:pPr>
        <w:shd w:val="clear" w:color="auto" w:fill="FFFFFF"/>
        <w:autoSpaceDE w:val="0"/>
        <w:jc w:val="both"/>
        <w:rPr>
          <w:rFonts w:eastAsia="Arial Unicode MS" w:cs="Times New Roman"/>
          <w:bCs/>
          <w:i/>
          <w:color w:val="000000"/>
          <w:lang w:eastAsia="hi-IN" w:bidi="hi-IN"/>
        </w:rPr>
      </w:pPr>
    </w:p>
    <w:p w:rsidR="007330BF" w:rsidRDefault="007330BF" w:rsidP="007330BF">
      <w:pPr>
        <w:pStyle w:val="31"/>
        <w:shd w:val="clear" w:color="auto" w:fill="auto"/>
        <w:spacing w:before="0" w:line="240" w:lineRule="auto"/>
        <w:ind w:left="426" w:firstLine="0"/>
        <w:jc w:val="left"/>
        <w:rPr>
          <w:rFonts w:ascii="Arial" w:hAnsi="Arial" w:cs="Arial"/>
          <w:b/>
          <w:i/>
          <w:sz w:val="22"/>
          <w:szCs w:val="22"/>
        </w:rPr>
      </w:pPr>
      <w:r>
        <w:rPr>
          <w:rFonts w:ascii="Arial" w:hAnsi="Arial" w:cs="Arial"/>
          <w:b/>
          <w:i/>
          <w:sz w:val="24"/>
          <w:szCs w:val="24"/>
        </w:rPr>
        <w:lastRenderedPageBreak/>
        <w:t xml:space="preserve">  </w:t>
      </w:r>
      <w:r>
        <w:rPr>
          <w:rFonts w:ascii="Arial" w:hAnsi="Arial" w:cs="Arial"/>
          <w:b/>
          <w:i/>
          <w:sz w:val="22"/>
          <w:szCs w:val="22"/>
        </w:rPr>
        <w:t>Валюта подання звітності, ступінь округлення</w:t>
      </w:r>
    </w:p>
    <w:p w:rsidR="007330BF" w:rsidRDefault="007330BF" w:rsidP="007330BF">
      <w:pPr>
        <w:pStyle w:val="31"/>
        <w:shd w:val="clear" w:color="auto" w:fill="auto"/>
        <w:spacing w:before="0" w:line="240" w:lineRule="auto"/>
        <w:ind w:left="1146" w:firstLine="0"/>
        <w:jc w:val="left"/>
        <w:rPr>
          <w:rFonts w:ascii="Arial" w:hAnsi="Arial" w:cs="Arial"/>
          <w:b/>
          <w:i/>
          <w:sz w:val="24"/>
          <w:szCs w:val="24"/>
        </w:rPr>
      </w:pPr>
    </w:p>
    <w:p w:rsidR="007330BF" w:rsidRDefault="007330BF" w:rsidP="007330BF">
      <w:pPr>
        <w:pStyle w:val="31"/>
        <w:shd w:val="clear" w:color="auto" w:fill="auto"/>
        <w:spacing w:before="0" w:line="240" w:lineRule="auto"/>
        <w:ind w:firstLine="567"/>
        <w:jc w:val="left"/>
        <w:rPr>
          <w:sz w:val="22"/>
          <w:szCs w:val="22"/>
        </w:rPr>
      </w:pPr>
      <w:r>
        <w:rPr>
          <w:sz w:val="22"/>
          <w:szCs w:val="22"/>
        </w:rPr>
        <w:t>Валюта подання звітності відповідає функціональній валюті, якою є національна валюта України, складена у тисячах гривень, округлення до цілих значень.</w:t>
      </w:r>
    </w:p>
    <w:p w:rsidR="007330BF" w:rsidRDefault="007330BF" w:rsidP="007330BF">
      <w:pPr>
        <w:pStyle w:val="31"/>
        <w:shd w:val="clear" w:color="auto" w:fill="auto"/>
        <w:spacing w:before="0" w:line="240" w:lineRule="auto"/>
        <w:ind w:firstLine="567"/>
        <w:jc w:val="left"/>
        <w:rPr>
          <w:sz w:val="22"/>
          <w:szCs w:val="22"/>
        </w:rPr>
      </w:pPr>
    </w:p>
    <w:p w:rsidR="007330BF" w:rsidRDefault="007330BF" w:rsidP="007330BF">
      <w:pPr>
        <w:shd w:val="clear" w:color="auto" w:fill="FFFFFF"/>
        <w:autoSpaceDE w:val="0"/>
        <w:ind w:right="64"/>
        <w:jc w:val="both"/>
        <w:rPr>
          <w:rFonts w:cs="Times New Roman"/>
          <w:b/>
          <w:bCs/>
          <w:color w:val="000000"/>
        </w:rPr>
      </w:pPr>
      <w:r>
        <w:rPr>
          <w:rFonts w:ascii="Arial" w:hAnsi="Arial" w:cs="Arial"/>
          <w:b/>
          <w:bCs/>
          <w:i/>
          <w:color w:val="000000"/>
          <w:szCs w:val="24"/>
        </w:rPr>
        <w:t xml:space="preserve">        </w:t>
      </w:r>
      <w:r>
        <w:rPr>
          <w:rFonts w:cs="Times New Roman"/>
          <w:b/>
          <w:bCs/>
          <w:color w:val="000000"/>
        </w:rPr>
        <w:t>Ідентифікація  пов"язаних осіб</w:t>
      </w:r>
    </w:p>
    <w:p w:rsidR="007330BF" w:rsidRDefault="007330BF" w:rsidP="007330BF">
      <w:pPr>
        <w:spacing w:before="120" w:after="120"/>
        <w:ind w:right="-92" w:firstLine="567"/>
        <w:jc w:val="both"/>
        <w:rPr>
          <w:rFonts w:cs="Mangal"/>
        </w:rPr>
      </w:pPr>
      <w:r>
        <w:t>Перелік пов’язаних осіб не визначено Наказом про облікову політику Товариства. Під час здійснення звичайної діяльності в 2020 році, угод та операцій з пов’язаними сторонами - не проводилося.</w:t>
      </w:r>
    </w:p>
    <w:p w:rsidR="007330BF" w:rsidRDefault="007330BF" w:rsidP="007330BF">
      <w:pPr>
        <w:spacing w:before="120" w:after="120"/>
        <w:ind w:right="-92" w:firstLine="540"/>
        <w:jc w:val="both"/>
      </w:pPr>
      <w:r>
        <w:t xml:space="preserve">Компенсація провідного управлінського персоналу: заробітна плата за 2020 рік нараховувалася згідно штатного розкладу, загальні суми якої за рік склали </w:t>
      </w:r>
      <w:r>
        <w:rPr>
          <w:b/>
        </w:rPr>
        <w:t>506 тис.грн.</w:t>
      </w:r>
      <w:r>
        <w:t xml:space="preserve"> і які відображені у сумі витрат на оплату праці у складі Адмінвитрат.</w:t>
      </w:r>
    </w:p>
    <w:p w:rsidR="007330BF" w:rsidRDefault="007330BF" w:rsidP="007330BF">
      <w:pPr>
        <w:shd w:val="clear" w:color="auto" w:fill="FFFFFF"/>
        <w:autoSpaceDE w:val="0"/>
        <w:ind w:right="64"/>
        <w:jc w:val="both"/>
        <w:rPr>
          <w:rFonts w:ascii="Arial" w:hAnsi="Arial" w:cs="Arial"/>
          <w:b/>
          <w:bCs/>
          <w:i/>
          <w:color w:val="000000"/>
          <w:sz w:val="24"/>
          <w:szCs w:val="24"/>
          <w:u w:val="single"/>
        </w:rPr>
      </w:pPr>
    </w:p>
    <w:p w:rsidR="007330BF" w:rsidRDefault="007330BF" w:rsidP="007330BF">
      <w:pPr>
        <w:shd w:val="clear" w:color="auto" w:fill="FFFFFF"/>
        <w:autoSpaceDE w:val="0"/>
        <w:ind w:right="64"/>
        <w:jc w:val="both"/>
        <w:rPr>
          <w:rFonts w:ascii="Arial" w:hAnsi="Arial" w:cs="Arial"/>
          <w:b/>
          <w:bCs/>
          <w:i/>
          <w:color w:val="000000"/>
          <w:szCs w:val="24"/>
          <w:u w:val="single"/>
        </w:rPr>
      </w:pPr>
      <w:r>
        <w:rPr>
          <w:rFonts w:ascii="Arial" w:hAnsi="Arial" w:cs="Arial"/>
          <w:b/>
          <w:bCs/>
          <w:i/>
          <w:color w:val="000000"/>
          <w:szCs w:val="24"/>
          <w:u w:val="single"/>
        </w:rPr>
        <w:t xml:space="preserve">4. Розкриття інформації за видами активів </w:t>
      </w:r>
    </w:p>
    <w:p w:rsidR="007330BF" w:rsidRDefault="007330BF" w:rsidP="007330BF">
      <w:pPr>
        <w:shd w:val="clear" w:color="auto" w:fill="FFFFFF"/>
        <w:autoSpaceDE w:val="0"/>
        <w:ind w:right="64"/>
        <w:jc w:val="both"/>
        <w:rPr>
          <w:rFonts w:ascii="Arial" w:hAnsi="Arial" w:cs="Arial"/>
          <w:bCs/>
          <w:color w:val="000000"/>
        </w:rPr>
      </w:pPr>
    </w:p>
    <w:p w:rsidR="007330BF" w:rsidRDefault="007330BF" w:rsidP="007330BF">
      <w:pPr>
        <w:shd w:val="clear" w:color="auto" w:fill="FFFFFF"/>
        <w:autoSpaceDE w:val="0"/>
        <w:ind w:right="64"/>
        <w:jc w:val="both"/>
        <w:rPr>
          <w:rFonts w:ascii="Times New Roman" w:hAnsi="Times New Roman" w:cs="Times New Roman"/>
          <w:bCs/>
          <w:color w:val="000000"/>
        </w:rPr>
      </w:pPr>
      <w:r>
        <w:rPr>
          <w:rFonts w:cs="Times New Roman"/>
          <w:bCs/>
          <w:color w:val="000000"/>
        </w:rPr>
        <w:t xml:space="preserve">         У звіті про фінансовий стан Товариство представляє активи на підставі їх класифікації на оборотні/поточні та необоротні/довгострокові.</w:t>
      </w:r>
    </w:p>
    <w:p w:rsidR="007330BF" w:rsidRDefault="007330BF" w:rsidP="007330BF">
      <w:pPr>
        <w:shd w:val="clear" w:color="auto" w:fill="FFFFFF"/>
        <w:autoSpaceDE w:val="0"/>
        <w:ind w:right="64"/>
        <w:jc w:val="both"/>
        <w:rPr>
          <w:rFonts w:cs="Times New Roman"/>
          <w:b/>
          <w:bCs/>
          <w:i/>
          <w:color w:val="000000"/>
        </w:rPr>
      </w:pPr>
    </w:p>
    <w:p w:rsidR="007330BF" w:rsidRDefault="007330BF" w:rsidP="007330BF">
      <w:pPr>
        <w:pStyle w:val="Style3"/>
        <w:widowControl/>
        <w:jc w:val="both"/>
        <w:rPr>
          <w:rStyle w:val="FontStyle21"/>
          <w:sz w:val="22"/>
          <w:lang w:eastAsia="uk-UA"/>
        </w:rPr>
      </w:pPr>
      <w:r>
        <w:rPr>
          <w:rStyle w:val="FontStyle21"/>
          <w:rFonts w:ascii="Arial" w:hAnsi="Arial" w:cs="Arial"/>
          <w:lang w:eastAsia="uk-UA"/>
        </w:rPr>
        <w:t xml:space="preserve">№1. Необоротні активи </w:t>
      </w:r>
      <w:r>
        <w:rPr>
          <w:rStyle w:val="FontStyle21"/>
          <w:b w:val="0"/>
          <w:sz w:val="22"/>
          <w:szCs w:val="22"/>
          <w:lang w:eastAsia="uk-UA"/>
        </w:rPr>
        <w:t xml:space="preserve">на 31.12.2020 р. складають </w:t>
      </w:r>
      <w:r>
        <w:rPr>
          <w:rStyle w:val="FontStyle21"/>
          <w:rFonts w:ascii="Arial" w:hAnsi="Arial" w:cs="Arial"/>
          <w:sz w:val="22"/>
          <w:szCs w:val="22"/>
          <w:lang w:eastAsia="uk-UA"/>
        </w:rPr>
        <w:t>999</w:t>
      </w:r>
      <w:r>
        <w:rPr>
          <w:rStyle w:val="FontStyle21"/>
          <w:b w:val="0"/>
          <w:sz w:val="22"/>
          <w:szCs w:val="22"/>
          <w:lang w:eastAsia="uk-UA"/>
        </w:rPr>
        <w:t xml:space="preserve"> </w:t>
      </w:r>
      <w:r>
        <w:rPr>
          <w:rStyle w:val="FontStyle21"/>
          <w:rFonts w:ascii="Arial" w:hAnsi="Arial" w:cs="Arial"/>
          <w:sz w:val="22"/>
          <w:szCs w:val="22"/>
          <w:lang w:eastAsia="uk-UA"/>
        </w:rPr>
        <w:t xml:space="preserve"> тис.грн</w:t>
      </w:r>
      <w:r>
        <w:rPr>
          <w:rStyle w:val="FontStyle21"/>
          <w:b w:val="0"/>
          <w:sz w:val="22"/>
          <w:szCs w:val="22"/>
          <w:lang w:eastAsia="uk-UA"/>
        </w:rPr>
        <w:t>., що включає вартість об’єктів нематеріальних активів, основних засобів та незавершених капітальних вкладень.</w:t>
      </w:r>
    </w:p>
    <w:p w:rsidR="007330BF" w:rsidRDefault="007330BF" w:rsidP="007330BF">
      <w:pPr>
        <w:pStyle w:val="Style3"/>
        <w:widowControl/>
        <w:jc w:val="both"/>
        <w:rPr>
          <w:rStyle w:val="FontStyle21"/>
          <w:rFonts w:ascii="Arial" w:hAnsi="Arial" w:cs="Arial"/>
          <w:lang w:eastAsia="uk-UA"/>
        </w:rPr>
      </w:pPr>
      <w:r>
        <w:rPr>
          <w:rStyle w:val="FontStyle21"/>
          <w:rFonts w:ascii="Arial" w:hAnsi="Arial" w:cs="Arial"/>
          <w:lang w:eastAsia="uk-UA"/>
        </w:rPr>
        <w:t xml:space="preserve">        </w:t>
      </w:r>
    </w:p>
    <w:p w:rsidR="007330BF" w:rsidRDefault="007330BF" w:rsidP="007330BF">
      <w:pPr>
        <w:pStyle w:val="Style3"/>
        <w:widowControl/>
        <w:jc w:val="both"/>
        <w:rPr>
          <w:rStyle w:val="FontStyle21"/>
          <w:rFonts w:ascii="Arial" w:hAnsi="Arial" w:cs="Arial"/>
          <w:lang w:eastAsia="uk-UA"/>
        </w:rPr>
      </w:pPr>
      <w:r>
        <w:rPr>
          <w:rStyle w:val="FontStyle21"/>
          <w:rFonts w:ascii="Arial" w:hAnsi="Arial" w:cs="Arial"/>
          <w:lang w:eastAsia="uk-UA"/>
        </w:rPr>
        <w:t xml:space="preserve">        Нематеріальні активи </w:t>
      </w:r>
    </w:p>
    <w:p w:rsidR="007330BF" w:rsidRDefault="007330BF" w:rsidP="007330BF">
      <w:pPr>
        <w:pStyle w:val="Style3"/>
        <w:widowControl/>
        <w:jc w:val="both"/>
        <w:rPr>
          <w:rStyle w:val="FontStyle21"/>
          <w:b w:val="0"/>
          <w:sz w:val="22"/>
          <w:szCs w:val="22"/>
          <w:lang w:eastAsia="uk-UA"/>
        </w:rPr>
      </w:pPr>
    </w:p>
    <w:p w:rsidR="007330BF" w:rsidRDefault="007330BF" w:rsidP="007330BF">
      <w:pPr>
        <w:pStyle w:val="Style3"/>
        <w:widowControl/>
        <w:ind w:firstLine="539"/>
        <w:jc w:val="both"/>
        <w:rPr>
          <w:rStyle w:val="FontStyle21"/>
          <w:b w:val="0"/>
          <w:sz w:val="22"/>
          <w:szCs w:val="22"/>
        </w:rPr>
      </w:pPr>
      <w:r>
        <w:rPr>
          <w:rStyle w:val="FontStyle21"/>
          <w:b w:val="0"/>
          <w:sz w:val="22"/>
          <w:szCs w:val="22"/>
        </w:rPr>
        <w:t>В складі нематеріальних активів відображено залишкову вартість  нематеріальних активів (програмне забезпечення), які використовуються Товариством в процесі ведення господарської діяльності.</w:t>
      </w:r>
    </w:p>
    <w:p w:rsidR="007330BF" w:rsidRDefault="007330BF" w:rsidP="007330BF">
      <w:pPr>
        <w:pStyle w:val="Style3"/>
        <w:widowControl/>
        <w:ind w:firstLine="540"/>
        <w:jc w:val="both"/>
        <w:rPr>
          <w:rStyle w:val="FontStyle21"/>
          <w:b w:val="0"/>
          <w:sz w:val="22"/>
          <w:szCs w:val="22"/>
          <w:lang w:eastAsia="uk-UA"/>
        </w:rPr>
      </w:pPr>
      <w:r>
        <w:rPr>
          <w:rStyle w:val="FontStyle21"/>
          <w:b w:val="0"/>
          <w:sz w:val="22"/>
          <w:szCs w:val="22"/>
          <w:lang w:eastAsia="uk-UA"/>
        </w:rPr>
        <w:t>Балансова вартість та залишковий період амортизації нематеріальних активів, які є суттєвими для фінансових звітів 2020 рр. склала 0 грн , всі нематеріальні активи станом на 31.12.2020р.є з"амортизованими.</w:t>
      </w:r>
    </w:p>
    <w:p w:rsidR="007330BF" w:rsidRDefault="007330BF" w:rsidP="007330BF">
      <w:pPr>
        <w:shd w:val="clear" w:color="auto" w:fill="FFFFFF"/>
        <w:ind w:right="-83" w:firstLine="540"/>
        <w:jc w:val="both"/>
        <w:rPr>
          <w:rFonts w:cs="Mangal"/>
          <w:b/>
          <w:color w:val="000000"/>
          <w:lang w:eastAsia="hi-IN"/>
        </w:rPr>
      </w:pPr>
    </w:p>
    <w:p w:rsidR="007330BF" w:rsidRDefault="007330BF" w:rsidP="007330BF">
      <w:pPr>
        <w:jc w:val="both"/>
        <w:rPr>
          <w:rStyle w:val="FontStyle21"/>
          <w:rFonts w:ascii="Arial" w:hAnsi="Arial" w:cs="Arial"/>
          <w:szCs w:val="24"/>
          <w:lang w:eastAsia="uk-UA"/>
        </w:rPr>
      </w:pPr>
      <w:r>
        <w:rPr>
          <w:rStyle w:val="FontStyle21"/>
          <w:rFonts w:ascii="Arial" w:hAnsi="Arial" w:cs="Arial"/>
          <w:szCs w:val="24"/>
          <w:lang w:eastAsia="uk-UA"/>
        </w:rPr>
        <w:t xml:space="preserve">        Основні засоби: </w:t>
      </w:r>
    </w:p>
    <w:p w:rsidR="007330BF" w:rsidRDefault="007330BF" w:rsidP="007330BF">
      <w:pPr>
        <w:jc w:val="both"/>
        <w:rPr>
          <w:rStyle w:val="FontStyle21"/>
          <w:rFonts w:ascii="Arial" w:hAnsi="Arial" w:cs="Arial"/>
          <w:sz w:val="22"/>
          <w:lang w:eastAsia="uk-UA"/>
        </w:rPr>
      </w:pPr>
    </w:p>
    <w:p w:rsidR="007330BF" w:rsidRDefault="007330BF" w:rsidP="007330BF">
      <w:pPr>
        <w:ind w:firstLine="540"/>
        <w:jc w:val="both"/>
        <w:rPr>
          <w:rStyle w:val="FontStyle103"/>
          <w:rFonts w:cs="Mangal"/>
          <w:sz w:val="22"/>
        </w:rPr>
      </w:pPr>
      <w:r>
        <w:rPr>
          <w:rStyle w:val="FontStyle103"/>
          <w:rFonts w:cs="Mangal"/>
          <w:sz w:val="22"/>
          <w:lang w:eastAsia="uk-UA"/>
        </w:rPr>
        <w:t xml:space="preserve"> Товариство не проводило переоцінку основних засобів до справедливої вартості, первісну вартість таких необоротних активів використовує як доцільну собівартість. Відповідно станом на 31.12.2020 р. керівництвом прийнято рішення також не переоцінювати необоротні активи у фінансовому обліку, а рахувати їх вартість як доцільну собівартість основних засобів, що рахуються в обліку .</w:t>
      </w:r>
    </w:p>
    <w:p w:rsidR="007330BF" w:rsidRDefault="007330BF" w:rsidP="007330BF">
      <w:pPr>
        <w:jc w:val="both"/>
        <w:rPr>
          <w:rFonts w:eastAsia="Calibri"/>
          <w:b/>
          <w:color w:val="FF0000"/>
          <w:lang w:eastAsia="hi-IN"/>
        </w:rPr>
      </w:pPr>
      <w:r>
        <w:rPr>
          <w:rFonts w:eastAsia="Calibri"/>
        </w:rPr>
        <w:t xml:space="preserve">          Балансова вартість основних засобів та інших необоротних активів Товариства, за якою вони відображені в балансі станом на 31.12.2020 року складає</w:t>
      </w:r>
      <w:r>
        <w:rPr>
          <w:rFonts w:eastAsia="Calibri"/>
          <w:b/>
        </w:rPr>
        <w:t xml:space="preserve"> 876</w:t>
      </w:r>
      <w:r>
        <w:rPr>
          <w:rFonts w:eastAsia="Calibri"/>
          <w:b/>
          <w:color w:val="FF0000"/>
        </w:rPr>
        <w:t xml:space="preserve"> </w:t>
      </w:r>
      <w:r>
        <w:rPr>
          <w:rFonts w:eastAsia="Calibri"/>
          <w:b/>
        </w:rPr>
        <w:t>тис.грн.</w:t>
      </w:r>
    </w:p>
    <w:p w:rsidR="007330BF" w:rsidRDefault="007330BF" w:rsidP="007330BF">
      <w:pPr>
        <w:ind w:firstLine="540"/>
        <w:jc w:val="both"/>
        <w:rPr>
          <w:rStyle w:val="FontStyle103"/>
          <w:rFonts w:eastAsia="Arial Unicode MS" w:cs="Mangal"/>
          <w:sz w:val="22"/>
          <w:lang w:eastAsia="uk-UA"/>
        </w:rPr>
      </w:pPr>
      <w:r>
        <w:rPr>
          <w:rStyle w:val="FontStyle103"/>
          <w:rFonts w:cs="Mangal"/>
          <w:sz w:val="22"/>
          <w:lang w:eastAsia="uk-UA"/>
        </w:rPr>
        <w:t xml:space="preserve">Низка повністю з'амортизованих основних засобів, що продовжує використовуватись для виробничих потреб складає станом на 31.12.2020 року </w:t>
      </w:r>
      <w:r>
        <w:rPr>
          <w:rStyle w:val="FontStyle103"/>
          <w:rFonts w:cs="Mangal"/>
          <w:b/>
          <w:sz w:val="22"/>
          <w:lang w:eastAsia="uk-UA"/>
        </w:rPr>
        <w:t>456 тис.грн.,</w:t>
      </w:r>
      <w:r>
        <w:rPr>
          <w:rStyle w:val="FontStyle103"/>
          <w:rFonts w:cs="Mangal"/>
          <w:sz w:val="22"/>
          <w:lang w:eastAsia="uk-UA"/>
        </w:rPr>
        <w:t xml:space="preserve"> при цьому переоцінка таких активів Товариством не проводилася, вищезазначені об’єкти визнаються, як активи, що приноситимуть у майбутньому економічну вигоду.</w:t>
      </w:r>
    </w:p>
    <w:p w:rsidR="007330BF" w:rsidRDefault="007330BF" w:rsidP="007330BF">
      <w:pPr>
        <w:ind w:firstLine="540"/>
        <w:jc w:val="both"/>
        <w:rPr>
          <w:rStyle w:val="FontStyle103"/>
          <w:rFonts w:cs="Mangal"/>
          <w:b/>
          <w:sz w:val="22"/>
          <w:lang w:eastAsia="uk-UA"/>
        </w:rPr>
      </w:pPr>
      <w:r>
        <w:rPr>
          <w:rStyle w:val="FontStyle103"/>
          <w:rFonts w:cs="Mangal"/>
          <w:sz w:val="22"/>
          <w:lang w:eastAsia="uk-UA"/>
        </w:rPr>
        <w:t xml:space="preserve">Залишкова вартість основних засобів, що знаходяться на консервації складає </w:t>
      </w:r>
      <w:r>
        <w:rPr>
          <w:rStyle w:val="FontStyle103"/>
          <w:rFonts w:cs="Mangal"/>
          <w:b/>
          <w:sz w:val="22"/>
          <w:lang w:eastAsia="uk-UA"/>
        </w:rPr>
        <w:t>28 тис.грн.</w:t>
      </w:r>
    </w:p>
    <w:p w:rsidR="007330BF" w:rsidRDefault="007330BF" w:rsidP="007330BF">
      <w:pPr>
        <w:ind w:firstLine="540"/>
        <w:jc w:val="both"/>
        <w:rPr>
          <w:rStyle w:val="FontStyle103"/>
          <w:rFonts w:cs="Mangal"/>
          <w:b/>
          <w:sz w:val="22"/>
          <w:lang w:eastAsia="uk-UA"/>
        </w:rPr>
      </w:pPr>
    </w:p>
    <w:p w:rsidR="007330BF" w:rsidRDefault="007330BF" w:rsidP="007330BF">
      <w:pPr>
        <w:ind w:firstLine="540"/>
        <w:jc w:val="both"/>
        <w:rPr>
          <w:rStyle w:val="FontStyle103"/>
          <w:rFonts w:cs="Mangal"/>
          <w:b/>
          <w:sz w:val="22"/>
          <w:lang w:eastAsia="uk-UA"/>
        </w:rPr>
      </w:pPr>
    </w:p>
    <w:p w:rsidR="007330BF" w:rsidRPr="007330BF" w:rsidRDefault="007330BF" w:rsidP="007330BF">
      <w:pPr>
        <w:pStyle w:val="3"/>
        <w:rPr>
          <w:lang w:val="ru-RU"/>
        </w:rPr>
      </w:pPr>
      <w:r>
        <w:rPr>
          <w:lang w:val="ru-RU"/>
        </w:rPr>
        <w:t>Інформація про основні засоби  (за залишковою вартістю)</w:t>
      </w:r>
    </w:p>
    <w:tbl>
      <w:tblPr>
        <w:tblW w:w="10080" w:type="dxa"/>
        <w:tblInd w:w="-52" w:type="dxa"/>
        <w:tblLook w:val="04A0" w:firstRow="1" w:lastRow="0" w:firstColumn="1" w:lastColumn="0" w:noHBand="0" w:noVBand="1"/>
      </w:tblPr>
      <w:tblGrid>
        <w:gridCol w:w="10080"/>
      </w:tblGrid>
      <w:tr w:rsidR="007330BF" w:rsidTr="007330BF">
        <w:trPr>
          <w:trHeight w:val="244"/>
        </w:trPr>
        <w:tc>
          <w:tcPr>
            <w:tcW w:w="10080" w:type="dxa"/>
            <w:tcMar>
              <w:top w:w="60" w:type="dxa"/>
              <w:left w:w="60" w:type="dxa"/>
              <w:bottom w:w="60" w:type="dxa"/>
              <w:right w:w="60" w:type="dxa"/>
            </w:tcMar>
          </w:tcPr>
          <w:p w:rsidR="007330BF" w:rsidRDefault="007330BF"/>
        </w:tc>
      </w:tr>
    </w:tbl>
    <w:p w:rsidR="007330BF" w:rsidRDefault="007330BF" w:rsidP="007330BF">
      <w:pPr>
        <w:rPr>
          <w:rFonts w:eastAsia="Arial Unicode MS" w:cs="Mangal"/>
          <w:vanish/>
          <w:szCs w:val="28"/>
          <w:lang w:eastAsia="hi-IN" w:bidi="hi-IN"/>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2"/>
        <w:gridCol w:w="1163"/>
        <w:gridCol w:w="1163"/>
        <w:gridCol w:w="1161"/>
        <w:gridCol w:w="1162"/>
        <w:gridCol w:w="1162"/>
        <w:gridCol w:w="1162"/>
      </w:tblGrid>
      <w:tr w:rsidR="007330BF" w:rsidTr="007330BF">
        <w:trPr>
          <w:trHeight w:val="461"/>
        </w:trPr>
        <w:tc>
          <w:tcPr>
            <w:tcW w:w="3090" w:type="dxa"/>
            <w:vMerge w:val="restart"/>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b/>
                <w:sz w:val="20"/>
                <w:szCs w:val="20"/>
              </w:rPr>
            </w:pPr>
            <w:r>
              <w:rPr>
                <w:b/>
                <w:sz w:val="20"/>
                <w:szCs w:val="20"/>
              </w:rPr>
              <w:lastRenderedPageBreak/>
              <w:t>Найменування основних засобів</w:t>
            </w:r>
          </w:p>
        </w:tc>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b/>
                <w:sz w:val="20"/>
                <w:szCs w:val="20"/>
              </w:rPr>
            </w:pPr>
            <w:r>
              <w:rPr>
                <w:b/>
                <w:sz w:val="20"/>
                <w:szCs w:val="20"/>
              </w:rPr>
              <w:t>Власні основні засоби (тис.грн.)</w:t>
            </w:r>
          </w:p>
        </w:tc>
        <w:tc>
          <w:tcPr>
            <w:tcW w:w="2323" w:type="dxa"/>
            <w:gridSpan w:val="2"/>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b/>
                <w:sz w:val="20"/>
                <w:szCs w:val="20"/>
              </w:rPr>
            </w:pPr>
            <w:r>
              <w:rPr>
                <w:b/>
                <w:sz w:val="20"/>
                <w:szCs w:val="20"/>
              </w:rPr>
              <w:t>Орендовані основні засоби (тис.грн.)</w:t>
            </w:r>
          </w:p>
        </w:tc>
        <w:tc>
          <w:tcPr>
            <w:tcW w:w="2324" w:type="dxa"/>
            <w:gridSpan w:val="2"/>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b/>
                <w:sz w:val="20"/>
                <w:szCs w:val="20"/>
              </w:rPr>
            </w:pPr>
            <w:r>
              <w:rPr>
                <w:b/>
                <w:sz w:val="20"/>
                <w:szCs w:val="20"/>
              </w:rPr>
              <w:t>Основні засоби , всього (тис.грн.)</w:t>
            </w:r>
          </w:p>
        </w:tc>
      </w:tr>
      <w:tr w:rsidR="007330BF" w:rsidTr="007330BF">
        <w:trPr>
          <w:trHeight w:val="147"/>
        </w:trPr>
        <w:tc>
          <w:tcPr>
            <w:tcW w:w="3090" w:type="dxa"/>
            <w:vMerge/>
            <w:tcBorders>
              <w:top w:val="single" w:sz="4" w:space="0" w:color="auto"/>
              <w:left w:val="single" w:sz="4" w:space="0" w:color="auto"/>
              <w:bottom w:val="single" w:sz="4" w:space="0" w:color="auto"/>
              <w:right w:val="single" w:sz="4" w:space="0" w:color="auto"/>
            </w:tcBorders>
            <w:vAlign w:val="center"/>
            <w:hideMark/>
          </w:tcPr>
          <w:p w:rsidR="007330BF" w:rsidRDefault="007330BF">
            <w:pPr>
              <w:rPr>
                <w:rFonts w:ascii="Times New Roman" w:eastAsia="Arial Unicode MS" w:hAnsi="Times New Roman" w:cs="Mangal"/>
                <w:b/>
                <w:sz w:val="20"/>
                <w:szCs w:val="20"/>
                <w:lang w:eastAsia="hi-IN" w:bidi="hi-IN"/>
              </w:rPr>
            </w:pP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b/>
                <w:sz w:val="20"/>
                <w:szCs w:val="20"/>
              </w:rPr>
            </w:pPr>
            <w:r>
              <w:rPr>
                <w:b/>
                <w:sz w:val="20"/>
                <w:szCs w:val="20"/>
              </w:rPr>
              <w:t>На початок періоду</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b/>
                <w:sz w:val="20"/>
                <w:szCs w:val="20"/>
              </w:rPr>
            </w:pPr>
            <w:r>
              <w:rPr>
                <w:b/>
                <w:sz w:val="20"/>
                <w:szCs w:val="20"/>
              </w:rPr>
              <w:t>На кінець періоду</w:t>
            </w:r>
          </w:p>
        </w:tc>
        <w:tc>
          <w:tcPr>
            <w:tcW w:w="1161"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b/>
                <w:sz w:val="20"/>
                <w:szCs w:val="20"/>
              </w:rPr>
            </w:pPr>
            <w:r>
              <w:rPr>
                <w:b/>
                <w:sz w:val="20"/>
                <w:szCs w:val="20"/>
              </w:rPr>
              <w:t>На початок періоду</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b/>
                <w:sz w:val="20"/>
                <w:szCs w:val="20"/>
              </w:rPr>
            </w:pPr>
            <w:r>
              <w:rPr>
                <w:b/>
                <w:sz w:val="20"/>
                <w:szCs w:val="20"/>
              </w:rPr>
              <w:t>На кінець періоду</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b/>
                <w:sz w:val="20"/>
                <w:szCs w:val="20"/>
              </w:rPr>
            </w:pPr>
            <w:r>
              <w:rPr>
                <w:b/>
                <w:sz w:val="20"/>
                <w:szCs w:val="20"/>
              </w:rPr>
              <w:t>На початок періоду</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b/>
                <w:sz w:val="20"/>
                <w:szCs w:val="20"/>
              </w:rPr>
            </w:pPr>
            <w:r>
              <w:rPr>
                <w:b/>
                <w:sz w:val="20"/>
                <w:szCs w:val="20"/>
              </w:rPr>
              <w:t>На кінець періоду</w:t>
            </w:r>
          </w:p>
        </w:tc>
      </w:tr>
      <w:tr w:rsidR="007330BF" w:rsidTr="007330BF">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7330BF" w:rsidRDefault="007330BF">
            <w:pPr>
              <w:rPr>
                <w:b/>
                <w:sz w:val="20"/>
                <w:szCs w:val="20"/>
              </w:rPr>
            </w:pPr>
            <w:r>
              <w:rPr>
                <w:b/>
                <w:sz w:val="20"/>
                <w:szCs w:val="20"/>
              </w:rPr>
              <w:t>1.Виробничого призначення</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rPr>
              <w:t>1014.000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876</w:t>
            </w:r>
          </w:p>
        </w:tc>
        <w:tc>
          <w:tcPr>
            <w:tcW w:w="1161"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81</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1014.000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957</w:t>
            </w:r>
          </w:p>
        </w:tc>
      </w:tr>
      <w:tr w:rsidR="007330BF" w:rsidTr="007330BF">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7330BF" w:rsidRDefault="007330BF">
            <w:pPr>
              <w:rPr>
                <w:b/>
                <w:sz w:val="20"/>
                <w:szCs w:val="20"/>
              </w:rPr>
            </w:pPr>
            <w:r>
              <w:rPr>
                <w:b/>
                <w:sz w:val="20"/>
                <w:szCs w:val="20"/>
              </w:rPr>
              <w:t>- будівлі та споруди</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rPr>
              <w:t>958.000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823</w:t>
            </w:r>
          </w:p>
        </w:tc>
        <w:tc>
          <w:tcPr>
            <w:tcW w:w="1161"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81</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958.000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904</w:t>
            </w:r>
          </w:p>
        </w:tc>
      </w:tr>
      <w:tr w:rsidR="007330BF" w:rsidTr="007330BF">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7330BF" w:rsidRDefault="007330BF">
            <w:pPr>
              <w:rPr>
                <w:b/>
                <w:sz w:val="20"/>
                <w:szCs w:val="20"/>
              </w:rPr>
            </w:pPr>
            <w:r>
              <w:rPr>
                <w:b/>
                <w:sz w:val="20"/>
                <w:szCs w:val="20"/>
              </w:rPr>
              <w:t>- машини та обладнання</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rPr>
              <w:t>55.000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49</w:t>
            </w:r>
          </w:p>
        </w:tc>
        <w:tc>
          <w:tcPr>
            <w:tcW w:w="1161"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55.000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49</w:t>
            </w:r>
          </w:p>
        </w:tc>
      </w:tr>
      <w:tr w:rsidR="007330BF" w:rsidTr="007330BF">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7330BF" w:rsidRDefault="007330BF">
            <w:pPr>
              <w:rPr>
                <w:b/>
                <w:sz w:val="20"/>
                <w:szCs w:val="20"/>
              </w:rPr>
            </w:pPr>
            <w:r>
              <w:rPr>
                <w:b/>
                <w:sz w:val="20"/>
                <w:szCs w:val="20"/>
              </w:rPr>
              <w:t>- транспортні засоби</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rPr>
              <w:t>1.000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1</w:t>
            </w:r>
          </w:p>
        </w:tc>
        <w:tc>
          <w:tcPr>
            <w:tcW w:w="1161"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1.000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1</w:t>
            </w:r>
          </w:p>
        </w:tc>
      </w:tr>
      <w:tr w:rsidR="007330BF" w:rsidTr="007330BF">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7330BF" w:rsidRDefault="007330BF">
            <w:pPr>
              <w:rPr>
                <w:b/>
                <w:sz w:val="20"/>
                <w:szCs w:val="20"/>
              </w:rPr>
            </w:pPr>
            <w:r>
              <w:rPr>
                <w:b/>
                <w:sz w:val="20"/>
                <w:szCs w:val="20"/>
              </w:rPr>
              <w:t>- земельні ділянки</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r>
      <w:tr w:rsidR="007330BF" w:rsidTr="007330BF">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7330BF" w:rsidRDefault="007330BF">
            <w:pPr>
              <w:rPr>
                <w:b/>
                <w:sz w:val="20"/>
                <w:szCs w:val="20"/>
              </w:rPr>
            </w:pPr>
            <w:r>
              <w:rPr>
                <w:b/>
                <w:sz w:val="20"/>
                <w:szCs w:val="20"/>
              </w:rPr>
              <w:t>- інші</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tcPr>
          <w:p w:rsidR="007330BF" w:rsidRDefault="007330BF">
            <w:pPr>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3</w:t>
            </w:r>
          </w:p>
        </w:tc>
      </w:tr>
      <w:tr w:rsidR="007330BF" w:rsidTr="007330BF">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7330BF" w:rsidRDefault="007330BF">
            <w:pPr>
              <w:rPr>
                <w:b/>
                <w:sz w:val="20"/>
                <w:szCs w:val="20"/>
              </w:rPr>
            </w:pPr>
            <w:r>
              <w:rPr>
                <w:b/>
                <w:sz w:val="20"/>
                <w:szCs w:val="20"/>
              </w:rPr>
              <w:t>2. Невиробничого призначення</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rPr>
              <w:t>3.000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123</w:t>
            </w:r>
          </w:p>
        </w:tc>
        <w:tc>
          <w:tcPr>
            <w:tcW w:w="1161"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3.000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123</w:t>
            </w:r>
          </w:p>
        </w:tc>
      </w:tr>
      <w:tr w:rsidR="007330BF" w:rsidTr="007330BF">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7330BF" w:rsidRDefault="007330BF">
            <w:pPr>
              <w:rPr>
                <w:b/>
                <w:sz w:val="20"/>
                <w:szCs w:val="20"/>
              </w:rPr>
            </w:pPr>
            <w:r>
              <w:rPr>
                <w:b/>
                <w:sz w:val="20"/>
                <w:szCs w:val="20"/>
              </w:rPr>
              <w:t>- будівлі та споруди</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r>
      <w:tr w:rsidR="007330BF" w:rsidTr="007330BF">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7330BF" w:rsidRDefault="007330BF">
            <w:pPr>
              <w:rPr>
                <w:b/>
                <w:sz w:val="20"/>
                <w:szCs w:val="20"/>
              </w:rPr>
            </w:pPr>
            <w:r>
              <w:rPr>
                <w:b/>
                <w:sz w:val="20"/>
                <w:szCs w:val="20"/>
              </w:rPr>
              <w:t>- машини та обладнання</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r>
      <w:tr w:rsidR="007330BF" w:rsidTr="007330BF">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7330BF" w:rsidRDefault="007330BF">
            <w:pPr>
              <w:rPr>
                <w:b/>
                <w:sz w:val="20"/>
                <w:szCs w:val="20"/>
              </w:rPr>
            </w:pPr>
            <w:r>
              <w:rPr>
                <w:b/>
                <w:sz w:val="20"/>
                <w:szCs w:val="20"/>
              </w:rPr>
              <w:t>- транспортні засоби</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r>
      <w:tr w:rsidR="007330BF" w:rsidTr="007330BF">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7330BF" w:rsidRDefault="007330BF">
            <w:pPr>
              <w:rPr>
                <w:b/>
                <w:sz w:val="20"/>
                <w:szCs w:val="20"/>
              </w:rPr>
            </w:pPr>
            <w:r>
              <w:rPr>
                <w:b/>
                <w:sz w:val="20"/>
                <w:szCs w:val="20"/>
              </w:rPr>
              <w:t>- земельні ділянки</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lang w:val="en-US"/>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lang w:val="en-US"/>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lang w:val="en-US"/>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r>
      <w:tr w:rsidR="007330BF" w:rsidTr="007330BF">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7330BF" w:rsidRDefault="007330BF">
            <w:pPr>
              <w:rPr>
                <w:b/>
                <w:sz w:val="20"/>
                <w:szCs w:val="20"/>
              </w:rPr>
            </w:pPr>
            <w:r>
              <w:rPr>
                <w:b/>
                <w:sz w:val="20"/>
                <w:szCs w:val="20"/>
              </w:rPr>
              <w:t xml:space="preserve">- </w:t>
            </w:r>
            <w:r>
              <w:rPr>
                <w:b/>
                <w:sz w:val="20"/>
                <w:szCs w:val="20"/>
                <w:lang w:val="en-US"/>
              </w:rPr>
              <w:t>інестиційна нерухомість</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lang w:val="en-US"/>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123</w:t>
            </w:r>
          </w:p>
        </w:tc>
        <w:tc>
          <w:tcPr>
            <w:tcW w:w="1161"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lang w:val="en-US"/>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lang w:val="en-US"/>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123</w:t>
            </w:r>
          </w:p>
        </w:tc>
      </w:tr>
      <w:tr w:rsidR="007330BF" w:rsidTr="007330BF">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7330BF" w:rsidRDefault="007330BF">
            <w:pPr>
              <w:rPr>
                <w:b/>
                <w:sz w:val="20"/>
                <w:szCs w:val="20"/>
              </w:rPr>
            </w:pPr>
            <w:r>
              <w:rPr>
                <w:b/>
                <w:sz w:val="20"/>
                <w:szCs w:val="20"/>
              </w:rPr>
              <w:t>- інші</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rPr>
              <w:t>3.000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3.000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w:t>
            </w:r>
          </w:p>
        </w:tc>
      </w:tr>
      <w:tr w:rsidR="007330BF" w:rsidTr="007330BF">
        <w:trPr>
          <w:trHeight w:val="346"/>
        </w:trPr>
        <w:tc>
          <w:tcPr>
            <w:tcW w:w="3090" w:type="dxa"/>
            <w:tcBorders>
              <w:top w:val="single" w:sz="4" w:space="0" w:color="auto"/>
              <w:left w:val="single" w:sz="4" w:space="0" w:color="auto"/>
              <w:bottom w:val="single" w:sz="4" w:space="0" w:color="auto"/>
              <w:right w:val="single" w:sz="4" w:space="0" w:color="auto"/>
            </w:tcBorders>
            <w:vAlign w:val="center"/>
            <w:hideMark/>
          </w:tcPr>
          <w:p w:rsidR="007330BF" w:rsidRDefault="007330BF">
            <w:pPr>
              <w:rPr>
                <w:b/>
                <w:sz w:val="20"/>
                <w:szCs w:val="20"/>
              </w:rPr>
            </w:pPr>
            <w:r>
              <w:rPr>
                <w:b/>
                <w:sz w:val="20"/>
                <w:szCs w:val="20"/>
              </w:rPr>
              <w:t>Усього</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lang w:val="en-US"/>
              </w:rPr>
            </w:pPr>
            <w:r>
              <w:rPr>
                <w:sz w:val="20"/>
                <w:szCs w:val="20"/>
              </w:rPr>
              <w:t>1017.000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999</w:t>
            </w:r>
          </w:p>
        </w:tc>
        <w:tc>
          <w:tcPr>
            <w:tcW w:w="1161"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0.000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81</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1017.000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sz w:val="20"/>
                <w:szCs w:val="20"/>
              </w:rPr>
            </w:pPr>
            <w:r>
              <w:rPr>
                <w:sz w:val="20"/>
                <w:szCs w:val="20"/>
              </w:rPr>
              <w:t>1080</w:t>
            </w:r>
          </w:p>
        </w:tc>
      </w:tr>
    </w:tbl>
    <w:p w:rsidR="007330BF" w:rsidRDefault="007330BF" w:rsidP="007330BF">
      <w:pPr>
        <w:rPr>
          <w:rFonts w:eastAsia="Arial Unicode MS" w:cs="Mangal"/>
          <w:sz w:val="20"/>
          <w:szCs w:val="20"/>
          <w:lang w:eastAsia="hi-IN" w:bidi="hi-IN"/>
        </w:rPr>
      </w:pPr>
    </w:p>
    <w:p w:rsidR="007330BF" w:rsidRDefault="007330BF" w:rsidP="007330BF">
      <w:pPr>
        <w:rPr>
          <w:rFonts w:cs="Times New Roman"/>
          <w:lang w:val="ru-RU"/>
        </w:rPr>
      </w:pPr>
      <w:r>
        <w:rPr>
          <w:rFonts w:cs="Times New Roman"/>
          <w:lang w:val="ru-RU"/>
        </w:rPr>
        <w:t>Основнi засоби:</w:t>
      </w:r>
    </w:p>
    <w:p w:rsidR="007330BF" w:rsidRDefault="007330BF" w:rsidP="007330BF">
      <w:pPr>
        <w:rPr>
          <w:rFonts w:cs="Times New Roman"/>
          <w:lang w:val="ru-RU"/>
        </w:rPr>
      </w:pPr>
      <w:r>
        <w:rPr>
          <w:rFonts w:cs="Times New Roman"/>
          <w:lang w:val="ru-RU"/>
        </w:rPr>
        <w:t>- третьої групи використовуються повнiстю до повного фiзичного зносу;</w:t>
      </w:r>
    </w:p>
    <w:p w:rsidR="007330BF" w:rsidRDefault="007330BF" w:rsidP="007330BF">
      <w:pPr>
        <w:rPr>
          <w:rFonts w:cs="Times New Roman"/>
          <w:lang w:val="ru-RU"/>
        </w:rPr>
      </w:pPr>
      <w:r>
        <w:rPr>
          <w:rFonts w:cs="Times New Roman"/>
          <w:lang w:val="ru-RU"/>
        </w:rPr>
        <w:t>- четвертої та iн. групи використовуються повнiстю до повного фiзичного або морального зносу.</w:t>
      </w:r>
    </w:p>
    <w:p w:rsidR="007330BF" w:rsidRDefault="007330BF" w:rsidP="007330BF">
      <w:pPr>
        <w:rPr>
          <w:rFonts w:cs="Times New Roman"/>
          <w:b/>
          <w:lang w:val="ru-RU"/>
        </w:rPr>
      </w:pPr>
      <w:r>
        <w:rPr>
          <w:rFonts w:cs="Times New Roman"/>
          <w:b/>
          <w:lang w:val="ru-RU"/>
        </w:rPr>
        <w:t>Первiсна вартiсть ОЗ на кiнець звiтного перiоду:</w:t>
      </w:r>
    </w:p>
    <w:p w:rsidR="007330BF" w:rsidRDefault="007330BF" w:rsidP="007330BF">
      <w:pPr>
        <w:rPr>
          <w:rFonts w:cs="Times New Roman"/>
          <w:lang w:val="ru-RU"/>
        </w:rPr>
      </w:pPr>
      <w:r>
        <w:rPr>
          <w:rFonts w:cs="Times New Roman"/>
          <w:lang w:val="ru-RU"/>
        </w:rPr>
        <w:t xml:space="preserve">- будiвлi та споруди   -  2403     тис. грн.; </w:t>
      </w:r>
    </w:p>
    <w:p w:rsidR="007330BF" w:rsidRDefault="007330BF" w:rsidP="007330BF">
      <w:pPr>
        <w:rPr>
          <w:rFonts w:cs="Times New Roman"/>
          <w:lang w:val="ru-RU"/>
        </w:rPr>
      </w:pPr>
      <w:r>
        <w:rPr>
          <w:rFonts w:cs="Times New Roman"/>
          <w:lang w:val="ru-RU"/>
        </w:rPr>
        <w:t xml:space="preserve">- транспортнi засоби   -   474     тис. грн.; </w:t>
      </w:r>
    </w:p>
    <w:p w:rsidR="007330BF" w:rsidRDefault="007330BF" w:rsidP="007330BF">
      <w:pPr>
        <w:rPr>
          <w:rFonts w:cs="Times New Roman"/>
          <w:lang w:val="ru-RU"/>
        </w:rPr>
      </w:pPr>
      <w:r>
        <w:rPr>
          <w:rFonts w:cs="Times New Roman"/>
          <w:lang w:val="ru-RU"/>
        </w:rPr>
        <w:t xml:space="preserve">- машини та обладнання -    60     тис. грн.; </w:t>
      </w:r>
    </w:p>
    <w:p w:rsidR="007330BF" w:rsidRDefault="007330BF" w:rsidP="007330BF">
      <w:pPr>
        <w:rPr>
          <w:rFonts w:cs="Times New Roman"/>
          <w:lang w:val="ru-RU"/>
        </w:rPr>
      </w:pPr>
      <w:r>
        <w:rPr>
          <w:rFonts w:cs="Times New Roman"/>
          <w:lang w:val="ru-RU"/>
        </w:rPr>
        <w:t xml:space="preserve">- Iншi                 -    25     тис. грн. </w:t>
      </w:r>
    </w:p>
    <w:p w:rsidR="007330BF" w:rsidRDefault="007330BF" w:rsidP="007330BF">
      <w:pPr>
        <w:rPr>
          <w:rFonts w:cs="Times New Roman"/>
          <w:lang w:val="ru-RU"/>
        </w:rPr>
      </w:pPr>
      <w:r>
        <w:rPr>
          <w:rFonts w:cs="Times New Roman"/>
          <w:lang w:val="ru-RU"/>
        </w:rPr>
        <w:t>________________________________________</w:t>
      </w:r>
    </w:p>
    <w:p w:rsidR="007330BF" w:rsidRDefault="007330BF" w:rsidP="007330BF">
      <w:pPr>
        <w:rPr>
          <w:rFonts w:cs="Times New Roman"/>
          <w:b/>
          <w:lang w:val="ru-RU"/>
        </w:rPr>
      </w:pPr>
      <w:r>
        <w:rPr>
          <w:rFonts w:cs="Times New Roman"/>
          <w:b/>
          <w:lang w:val="ru-RU"/>
        </w:rPr>
        <w:t xml:space="preserve">Всього:                -  2962     тис. грн.  </w:t>
      </w:r>
    </w:p>
    <w:p w:rsidR="007330BF" w:rsidRDefault="007330BF" w:rsidP="007330BF">
      <w:pPr>
        <w:rPr>
          <w:rFonts w:cs="Times New Roman"/>
          <w:b/>
          <w:lang w:val="ru-RU"/>
        </w:rPr>
      </w:pPr>
      <w:r>
        <w:rPr>
          <w:rFonts w:cs="Times New Roman"/>
          <w:b/>
          <w:lang w:val="ru-RU"/>
        </w:rPr>
        <w:t xml:space="preserve">Сума нарахованого зносу складає - 1963  тис.грн. </w:t>
      </w:r>
    </w:p>
    <w:p w:rsidR="007330BF" w:rsidRDefault="007330BF" w:rsidP="007330BF">
      <w:pPr>
        <w:rPr>
          <w:rFonts w:cs="Times New Roman"/>
          <w:lang w:val="ru-RU"/>
        </w:rPr>
      </w:pPr>
      <w:r>
        <w:rPr>
          <w:rFonts w:cs="Times New Roman"/>
          <w:lang w:val="ru-RU"/>
        </w:rPr>
        <w:t>Ступiнь зносу ОЗ складає - 66  %</w:t>
      </w:r>
    </w:p>
    <w:p w:rsidR="007330BF" w:rsidRDefault="007330BF" w:rsidP="007330BF">
      <w:pPr>
        <w:rPr>
          <w:rFonts w:cs="Times New Roman"/>
          <w:lang w:val="ru-RU"/>
        </w:rPr>
      </w:pPr>
      <w:r>
        <w:rPr>
          <w:rFonts w:cs="Times New Roman"/>
          <w:lang w:val="ru-RU"/>
        </w:rPr>
        <w:t>Ступiнь використання основних засобiв - 100%</w:t>
      </w:r>
    </w:p>
    <w:p w:rsidR="007330BF" w:rsidRDefault="007330BF" w:rsidP="007330BF">
      <w:pPr>
        <w:rPr>
          <w:rFonts w:cs="Times New Roman"/>
          <w:lang w:val="ru-RU"/>
        </w:rPr>
      </w:pPr>
      <w:r>
        <w:rPr>
          <w:rFonts w:cs="Times New Roman"/>
          <w:lang w:val="ru-RU"/>
        </w:rPr>
        <w:t xml:space="preserve">Суттєвi змiни у вартостi ОЗ не вiдбувались, обмежень на використання майна емiтента немає. </w:t>
      </w:r>
    </w:p>
    <w:p w:rsidR="007330BF" w:rsidRDefault="007330BF" w:rsidP="007330BF">
      <w:pPr>
        <w:rPr>
          <w:rFonts w:cs="Mangal"/>
          <w:sz w:val="20"/>
          <w:szCs w:val="20"/>
          <w:lang w:val="ru-RU"/>
        </w:rPr>
      </w:pPr>
    </w:p>
    <w:p w:rsidR="007330BF" w:rsidRDefault="007330BF" w:rsidP="007330BF">
      <w:pPr>
        <w:shd w:val="clear" w:color="auto" w:fill="FFFFFF"/>
        <w:ind w:right="-83" w:firstLine="540"/>
        <w:jc w:val="both"/>
        <w:rPr>
          <w:bCs/>
          <w:color w:val="000000"/>
        </w:rPr>
      </w:pPr>
      <w:r>
        <w:rPr>
          <w:bCs/>
          <w:color w:val="000000"/>
        </w:rPr>
        <w:t>Терміни корисного використання необоротних активів не переглядалися. Станом на 31.12.2020 року у Товаристві відсутні основні засоби, щодо яких існують обмеження прав власності .</w:t>
      </w:r>
    </w:p>
    <w:p w:rsidR="007330BF" w:rsidRDefault="007330BF" w:rsidP="007330BF">
      <w:pPr>
        <w:ind w:firstLine="540"/>
        <w:jc w:val="both"/>
        <w:rPr>
          <w:rStyle w:val="FontStyle103"/>
          <w:rFonts w:cs="Mangal"/>
          <w:b/>
          <w:sz w:val="22"/>
          <w:lang w:eastAsia="uk-UA"/>
        </w:rPr>
      </w:pPr>
    </w:p>
    <w:p w:rsidR="007330BF" w:rsidRDefault="007330BF" w:rsidP="007330BF">
      <w:pPr>
        <w:tabs>
          <w:tab w:val="left" w:pos="2880"/>
        </w:tabs>
        <w:autoSpaceDE w:val="0"/>
        <w:autoSpaceDN w:val="0"/>
        <w:adjustRightInd w:val="0"/>
        <w:rPr>
          <w:rFonts w:ascii="Arial" w:eastAsia="Times New Roman" w:hAnsi="Arial" w:cs="Arial"/>
          <w:sz w:val="24"/>
          <w:szCs w:val="24"/>
        </w:rPr>
      </w:pPr>
      <w:r>
        <w:rPr>
          <w:rFonts w:eastAsia="Times New Roman" w:cs="Times New Roman"/>
          <w:b/>
          <w:lang w:eastAsia="uk-UA"/>
        </w:rPr>
        <w:lastRenderedPageBreak/>
        <w:t xml:space="preserve">          </w:t>
      </w:r>
      <w:r>
        <w:rPr>
          <w:rFonts w:ascii="Arial" w:eastAsia="Times New Roman" w:hAnsi="Arial" w:cs="Arial"/>
          <w:b/>
          <w:szCs w:val="24"/>
          <w:lang w:eastAsia="uk-UA"/>
        </w:rPr>
        <w:t>Інвестиційна нерухомість</w:t>
      </w:r>
    </w:p>
    <w:p w:rsidR="007330BF" w:rsidRDefault="007330BF" w:rsidP="007330BF">
      <w:pPr>
        <w:tabs>
          <w:tab w:val="left" w:pos="2880"/>
        </w:tabs>
        <w:autoSpaceDE w:val="0"/>
        <w:autoSpaceDN w:val="0"/>
        <w:adjustRightInd w:val="0"/>
        <w:rPr>
          <w:rFonts w:ascii="Times New Roman" w:eastAsia="Times New Roman" w:hAnsi="Times New Roman" w:cs="Times New Roman"/>
          <w:lang w:eastAsia="uk-UA"/>
        </w:rPr>
      </w:pPr>
    </w:p>
    <w:p w:rsidR="007330BF" w:rsidRDefault="007330BF" w:rsidP="007330BF">
      <w:pPr>
        <w:tabs>
          <w:tab w:val="left" w:pos="2880"/>
        </w:tabs>
        <w:autoSpaceDE w:val="0"/>
        <w:autoSpaceDN w:val="0"/>
        <w:adjustRightInd w:val="0"/>
        <w:ind w:firstLine="540"/>
        <w:jc w:val="both"/>
        <w:rPr>
          <w:rFonts w:eastAsia="Times New Roman" w:cs="Times New Roman"/>
          <w:lang w:eastAsia="uk-UA"/>
        </w:rPr>
      </w:pPr>
      <w:r>
        <w:rPr>
          <w:rFonts w:eastAsia="Times New Roman" w:cs="Times New Roman"/>
          <w:lang w:eastAsia="uk-UA"/>
        </w:rPr>
        <w:t>Інвестиційною нерухомістю є нерухомість, що утримується для отримання доходу від оренди чи для зростання вартості капіталу. Прибутки та збитки від зміни справедливої вартості інвестиційної нерухомості включаються до чистого прибутку періоду, в якому вони виникають.</w:t>
      </w:r>
    </w:p>
    <w:p w:rsidR="007330BF" w:rsidRDefault="007330BF" w:rsidP="007330BF">
      <w:pPr>
        <w:ind w:firstLine="540"/>
        <w:jc w:val="both"/>
        <w:rPr>
          <w:rStyle w:val="FontStyle21"/>
          <w:rFonts w:eastAsia="Arial Unicode MS" w:cs="Mangal"/>
          <w:b w:val="0"/>
          <w:sz w:val="22"/>
          <w:lang w:bidi="hi-IN"/>
        </w:rPr>
      </w:pPr>
      <w:r>
        <w:rPr>
          <w:rStyle w:val="FontStyle21"/>
          <w:rFonts w:cs="Mangal"/>
          <w:b w:val="0"/>
          <w:sz w:val="22"/>
          <w:lang w:eastAsia="uk-UA"/>
        </w:rPr>
        <w:t xml:space="preserve">Протягом 2020 року Товариством в операційну оренду надавалися наступні об’єкти  нерухомості, балансовою вартістю </w:t>
      </w:r>
      <w:r>
        <w:rPr>
          <w:rStyle w:val="FontStyle21"/>
          <w:rFonts w:cs="Mangal"/>
          <w:sz w:val="22"/>
          <w:lang w:eastAsia="uk-UA"/>
        </w:rPr>
        <w:t>123 тис. грн.:</w:t>
      </w:r>
    </w:p>
    <w:p w:rsidR="007330BF" w:rsidRDefault="007330BF" w:rsidP="007330BF">
      <w:pPr>
        <w:jc w:val="both"/>
        <w:rPr>
          <w:rStyle w:val="FontStyle21"/>
          <w:rFonts w:cs="Mangal"/>
          <w:b w:val="0"/>
          <w:sz w:val="22"/>
          <w:lang w:eastAsia="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410"/>
        <w:gridCol w:w="2409"/>
        <w:gridCol w:w="2835"/>
      </w:tblGrid>
      <w:tr w:rsidR="007330BF" w:rsidTr="007330BF">
        <w:trPr>
          <w:trHeight w:val="187"/>
        </w:trPr>
        <w:tc>
          <w:tcPr>
            <w:tcW w:w="2093" w:type="dxa"/>
            <w:vMerge w:val="restart"/>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Cs w:val="18"/>
                <w:lang w:eastAsia="uk-UA"/>
              </w:rPr>
            </w:pPr>
            <w:r>
              <w:rPr>
                <w:rStyle w:val="FontStyle21"/>
                <w:rFonts w:cs="Mangal"/>
                <w:b w:val="0"/>
                <w:szCs w:val="18"/>
                <w:lang w:eastAsia="uk-UA"/>
              </w:rPr>
              <w:t xml:space="preserve">Орендатор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Cs w:val="18"/>
                <w:lang w:eastAsia="uk-UA"/>
              </w:rPr>
            </w:pPr>
            <w:r>
              <w:rPr>
                <w:rStyle w:val="FontStyle21"/>
                <w:rFonts w:cs="Mangal"/>
                <w:b w:val="0"/>
                <w:szCs w:val="18"/>
                <w:lang w:eastAsia="uk-UA"/>
              </w:rPr>
              <w:t>Договір</w:t>
            </w:r>
          </w:p>
        </w:tc>
        <w:tc>
          <w:tcPr>
            <w:tcW w:w="2409" w:type="dxa"/>
            <w:vMerge w:val="restart"/>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Cs w:val="18"/>
                <w:lang w:eastAsia="uk-UA"/>
              </w:rPr>
            </w:pPr>
            <w:r>
              <w:rPr>
                <w:rStyle w:val="FontStyle21"/>
                <w:rFonts w:cs="Mangal"/>
                <w:b w:val="0"/>
                <w:szCs w:val="18"/>
                <w:lang w:eastAsia="uk-UA"/>
              </w:rPr>
              <w:t>Об’єкти оренди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rStyle w:val="FontStyle21"/>
                <w:rFonts w:cs="Mangal"/>
                <w:b w:val="0"/>
                <w:szCs w:val="18"/>
                <w:lang w:eastAsia="uk-UA"/>
              </w:rPr>
            </w:pPr>
            <w:r>
              <w:rPr>
                <w:rStyle w:val="FontStyle21"/>
                <w:rFonts w:cs="Mangal"/>
                <w:b w:val="0"/>
                <w:szCs w:val="18"/>
                <w:lang w:eastAsia="uk-UA"/>
              </w:rPr>
              <w:t xml:space="preserve">Орендна ставка у місяць, грн </w:t>
            </w:r>
          </w:p>
        </w:tc>
      </w:tr>
      <w:tr w:rsidR="007330BF" w:rsidTr="007330BF">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30BF" w:rsidRDefault="007330BF">
            <w:pPr>
              <w:rPr>
                <w:rStyle w:val="FontStyle21"/>
                <w:rFonts w:eastAsia="Arial Unicode MS" w:cs="Mangal"/>
                <w:b w:val="0"/>
                <w:szCs w:val="18"/>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30BF" w:rsidRDefault="007330BF">
            <w:pPr>
              <w:rPr>
                <w:rStyle w:val="FontStyle21"/>
                <w:rFonts w:eastAsia="Arial Unicode MS" w:cs="Mangal"/>
                <w:b w:val="0"/>
                <w:szCs w:val="18"/>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30BF" w:rsidRDefault="007330BF">
            <w:pPr>
              <w:rPr>
                <w:rStyle w:val="FontStyle21"/>
                <w:rFonts w:eastAsia="Arial Unicode MS" w:cs="Mangal"/>
                <w:b w:val="0"/>
                <w:szCs w:val="18"/>
                <w:lang w:bidi="hi-IN"/>
              </w:rPr>
            </w:pPr>
          </w:p>
        </w:tc>
        <w:tc>
          <w:tcPr>
            <w:tcW w:w="2835"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Cs w:val="18"/>
                <w:lang w:eastAsia="uk-UA"/>
              </w:rPr>
            </w:pPr>
            <w:r>
              <w:rPr>
                <w:rStyle w:val="FontStyle21"/>
                <w:rFonts w:cs="Mangal"/>
                <w:b w:val="0"/>
                <w:szCs w:val="18"/>
                <w:lang w:eastAsia="uk-UA"/>
              </w:rPr>
              <w:t>2020 р.</w:t>
            </w:r>
          </w:p>
        </w:tc>
      </w:tr>
      <w:tr w:rsidR="007330BF" w:rsidTr="007330BF">
        <w:tc>
          <w:tcPr>
            <w:tcW w:w="2093" w:type="dxa"/>
            <w:tcBorders>
              <w:top w:val="single" w:sz="4" w:space="0" w:color="auto"/>
              <w:left w:val="single" w:sz="4" w:space="0" w:color="auto"/>
              <w:bottom w:val="single" w:sz="4" w:space="0" w:color="auto"/>
              <w:right w:val="single" w:sz="4" w:space="0" w:color="auto"/>
            </w:tcBorders>
            <w:hideMark/>
          </w:tcPr>
          <w:p w:rsidR="007330BF" w:rsidRDefault="007330BF">
            <w:pPr>
              <w:jc w:val="both"/>
              <w:rPr>
                <w:rStyle w:val="FontStyle21"/>
                <w:rFonts w:cs="Mangal"/>
                <w:sz w:val="20"/>
                <w:szCs w:val="20"/>
                <w:lang w:eastAsia="uk-UA"/>
              </w:rPr>
            </w:pPr>
            <w:r>
              <w:rPr>
                <w:rStyle w:val="FontStyle21"/>
                <w:rFonts w:cs="Mangal"/>
                <w:sz w:val="20"/>
                <w:szCs w:val="20"/>
                <w:lang w:eastAsia="uk-UA"/>
              </w:rPr>
              <w:t>ФОП Левчун</w:t>
            </w:r>
          </w:p>
        </w:tc>
        <w:tc>
          <w:tcPr>
            <w:tcW w:w="2410"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№0105 від 01.05.2016</w:t>
            </w:r>
          </w:p>
        </w:tc>
        <w:tc>
          <w:tcPr>
            <w:tcW w:w="2409"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Частина будівлі</w:t>
            </w:r>
          </w:p>
          <w:p w:rsidR="007330BF" w:rsidRDefault="007330BF">
            <w:pPr>
              <w:rPr>
                <w:rStyle w:val="FontStyle21"/>
                <w:rFonts w:cs="Mangal"/>
                <w:b w:val="0"/>
                <w:sz w:val="20"/>
                <w:szCs w:val="20"/>
                <w:lang w:eastAsia="uk-UA"/>
              </w:rPr>
            </w:pPr>
            <w:r>
              <w:rPr>
                <w:rStyle w:val="FontStyle21"/>
                <w:rFonts w:cs="Mangal"/>
                <w:b w:val="0"/>
                <w:sz w:val="20"/>
                <w:szCs w:val="20"/>
                <w:lang w:eastAsia="uk-UA"/>
              </w:rPr>
              <w:t>29,8 м.кв.</w:t>
            </w:r>
          </w:p>
        </w:tc>
        <w:tc>
          <w:tcPr>
            <w:tcW w:w="2835"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 w:val="20"/>
                <w:szCs w:val="20"/>
                <w:lang w:eastAsia="uk-UA"/>
              </w:rPr>
            </w:pPr>
            <w:r>
              <w:rPr>
                <w:rStyle w:val="FontStyle21"/>
                <w:rFonts w:cs="Mangal"/>
                <w:b w:val="0"/>
                <w:sz w:val="20"/>
                <w:szCs w:val="20"/>
                <w:lang w:eastAsia="uk-UA"/>
              </w:rPr>
              <w:t xml:space="preserve">3600 </w:t>
            </w:r>
          </w:p>
        </w:tc>
      </w:tr>
      <w:tr w:rsidR="007330BF" w:rsidTr="007330BF">
        <w:tc>
          <w:tcPr>
            <w:tcW w:w="2093" w:type="dxa"/>
            <w:tcBorders>
              <w:top w:val="single" w:sz="4" w:space="0" w:color="auto"/>
              <w:left w:val="single" w:sz="4" w:space="0" w:color="auto"/>
              <w:bottom w:val="single" w:sz="4" w:space="0" w:color="auto"/>
              <w:right w:val="single" w:sz="4" w:space="0" w:color="auto"/>
            </w:tcBorders>
            <w:hideMark/>
          </w:tcPr>
          <w:p w:rsidR="007330BF" w:rsidRDefault="007330BF">
            <w:pPr>
              <w:jc w:val="both"/>
              <w:rPr>
                <w:rStyle w:val="FontStyle21"/>
                <w:rFonts w:cs="Mangal"/>
                <w:sz w:val="20"/>
                <w:szCs w:val="20"/>
                <w:lang w:eastAsia="uk-UA"/>
              </w:rPr>
            </w:pPr>
            <w:r>
              <w:rPr>
                <w:rStyle w:val="FontStyle21"/>
                <w:rFonts w:cs="Mangal"/>
                <w:sz w:val="20"/>
                <w:szCs w:val="20"/>
                <w:lang w:eastAsia="uk-UA"/>
              </w:rPr>
              <w:t>ФОП Аврамішин</w:t>
            </w:r>
          </w:p>
        </w:tc>
        <w:tc>
          <w:tcPr>
            <w:tcW w:w="2410"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№15/08/1 від 15.08.2016</w:t>
            </w:r>
          </w:p>
        </w:tc>
        <w:tc>
          <w:tcPr>
            <w:tcW w:w="2409"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Будівля</w:t>
            </w:r>
          </w:p>
          <w:p w:rsidR="007330BF" w:rsidRDefault="007330BF">
            <w:pPr>
              <w:rPr>
                <w:rStyle w:val="FontStyle21"/>
                <w:rFonts w:cs="Mangal"/>
                <w:b w:val="0"/>
                <w:sz w:val="20"/>
                <w:szCs w:val="20"/>
                <w:lang w:eastAsia="uk-UA"/>
              </w:rPr>
            </w:pPr>
            <w:r>
              <w:rPr>
                <w:rStyle w:val="FontStyle21"/>
                <w:rFonts w:cs="Mangal"/>
                <w:b w:val="0"/>
                <w:sz w:val="20"/>
                <w:szCs w:val="20"/>
                <w:lang w:eastAsia="uk-UA"/>
              </w:rPr>
              <w:t>47,86 м.кв.</w:t>
            </w:r>
          </w:p>
        </w:tc>
        <w:tc>
          <w:tcPr>
            <w:tcW w:w="2835"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 w:val="20"/>
                <w:szCs w:val="20"/>
                <w:lang w:eastAsia="uk-UA"/>
              </w:rPr>
            </w:pPr>
            <w:r>
              <w:rPr>
                <w:rStyle w:val="FontStyle21"/>
                <w:rFonts w:cs="Mangal"/>
                <w:b w:val="0"/>
                <w:sz w:val="20"/>
                <w:szCs w:val="20"/>
                <w:lang w:eastAsia="uk-UA"/>
              </w:rPr>
              <w:t xml:space="preserve">102620 </w:t>
            </w:r>
          </w:p>
        </w:tc>
      </w:tr>
      <w:tr w:rsidR="007330BF" w:rsidTr="007330BF">
        <w:tc>
          <w:tcPr>
            <w:tcW w:w="2093" w:type="dxa"/>
            <w:tcBorders>
              <w:top w:val="single" w:sz="4" w:space="0" w:color="auto"/>
              <w:left w:val="single" w:sz="4" w:space="0" w:color="auto"/>
              <w:bottom w:val="single" w:sz="4" w:space="0" w:color="auto"/>
              <w:right w:val="single" w:sz="4" w:space="0" w:color="auto"/>
            </w:tcBorders>
            <w:hideMark/>
          </w:tcPr>
          <w:p w:rsidR="007330BF" w:rsidRDefault="007330BF">
            <w:pPr>
              <w:jc w:val="both"/>
              <w:rPr>
                <w:rStyle w:val="FontStyle21"/>
                <w:rFonts w:cs="Mangal"/>
                <w:sz w:val="20"/>
                <w:szCs w:val="20"/>
                <w:lang w:eastAsia="uk-UA"/>
              </w:rPr>
            </w:pPr>
            <w:r>
              <w:rPr>
                <w:rStyle w:val="FontStyle21"/>
                <w:rFonts w:cs="Mangal"/>
                <w:sz w:val="20"/>
                <w:szCs w:val="20"/>
                <w:lang w:eastAsia="uk-UA"/>
              </w:rPr>
              <w:t xml:space="preserve">ФОП Маслянчук </w:t>
            </w:r>
          </w:p>
        </w:tc>
        <w:tc>
          <w:tcPr>
            <w:tcW w:w="2410"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№01/11.1 від01.11.2017</w:t>
            </w:r>
          </w:p>
        </w:tc>
        <w:tc>
          <w:tcPr>
            <w:tcW w:w="2409"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Частина будівлі</w:t>
            </w:r>
          </w:p>
          <w:p w:rsidR="007330BF" w:rsidRDefault="007330BF">
            <w:pPr>
              <w:rPr>
                <w:rStyle w:val="FontStyle21"/>
                <w:rFonts w:cs="Mangal"/>
                <w:b w:val="0"/>
                <w:sz w:val="20"/>
                <w:szCs w:val="20"/>
                <w:lang w:eastAsia="uk-UA"/>
              </w:rPr>
            </w:pPr>
            <w:r>
              <w:rPr>
                <w:rStyle w:val="FontStyle21"/>
                <w:rFonts w:cs="Mangal"/>
                <w:b w:val="0"/>
                <w:sz w:val="20"/>
                <w:szCs w:val="20"/>
                <w:lang w:eastAsia="uk-UA"/>
              </w:rPr>
              <w:t>29,8 м.кв.</w:t>
            </w:r>
          </w:p>
        </w:tc>
        <w:tc>
          <w:tcPr>
            <w:tcW w:w="2835"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 w:val="20"/>
                <w:szCs w:val="20"/>
                <w:lang w:eastAsia="uk-UA"/>
              </w:rPr>
            </w:pPr>
            <w:r>
              <w:rPr>
                <w:rStyle w:val="FontStyle21"/>
                <w:rFonts w:cs="Mangal"/>
                <w:b w:val="0"/>
                <w:sz w:val="20"/>
                <w:szCs w:val="20"/>
                <w:lang w:eastAsia="uk-UA"/>
              </w:rPr>
              <w:t xml:space="preserve">14681 </w:t>
            </w:r>
          </w:p>
        </w:tc>
      </w:tr>
      <w:tr w:rsidR="007330BF" w:rsidTr="007330BF">
        <w:tc>
          <w:tcPr>
            <w:tcW w:w="2093" w:type="dxa"/>
            <w:tcBorders>
              <w:top w:val="single" w:sz="4" w:space="0" w:color="auto"/>
              <w:left w:val="single" w:sz="4" w:space="0" w:color="auto"/>
              <w:bottom w:val="single" w:sz="4" w:space="0" w:color="auto"/>
              <w:right w:val="single" w:sz="4" w:space="0" w:color="auto"/>
            </w:tcBorders>
            <w:hideMark/>
          </w:tcPr>
          <w:p w:rsidR="007330BF" w:rsidRDefault="007330BF">
            <w:pPr>
              <w:jc w:val="both"/>
              <w:rPr>
                <w:rStyle w:val="FontStyle21"/>
                <w:rFonts w:cs="Mangal"/>
                <w:sz w:val="20"/>
                <w:szCs w:val="20"/>
                <w:lang w:eastAsia="uk-UA"/>
              </w:rPr>
            </w:pPr>
            <w:r>
              <w:rPr>
                <w:rStyle w:val="FontStyle21"/>
                <w:rFonts w:cs="Mangal"/>
                <w:sz w:val="20"/>
                <w:szCs w:val="20"/>
                <w:lang w:eastAsia="uk-UA"/>
              </w:rPr>
              <w:t>ФОП Леончик</w:t>
            </w:r>
          </w:p>
        </w:tc>
        <w:tc>
          <w:tcPr>
            <w:tcW w:w="2410"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№01/06 від 01.07.2019</w:t>
            </w:r>
          </w:p>
        </w:tc>
        <w:tc>
          <w:tcPr>
            <w:tcW w:w="2409"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Частина будівлі</w:t>
            </w:r>
          </w:p>
          <w:p w:rsidR="007330BF" w:rsidRDefault="007330BF">
            <w:pPr>
              <w:rPr>
                <w:rStyle w:val="FontStyle21"/>
                <w:rFonts w:cs="Mangal"/>
                <w:b w:val="0"/>
                <w:sz w:val="20"/>
                <w:szCs w:val="20"/>
                <w:lang w:eastAsia="uk-UA"/>
              </w:rPr>
            </w:pPr>
            <w:r>
              <w:rPr>
                <w:rStyle w:val="FontStyle21"/>
                <w:rFonts w:cs="Mangal"/>
                <w:b w:val="0"/>
                <w:sz w:val="20"/>
                <w:szCs w:val="20"/>
                <w:lang w:eastAsia="uk-UA"/>
              </w:rPr>
              <w:t>29,8 м.кв.</w:t>
            </w:r>
          </w:p>
        </w:tc>
        <w:tc>
          <w:tcPr>
            <w:tcW w:w="2835"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 w:val="20"/>
                <w:szCs w:val="20"/>
                <w:lang w:eastAsia="uk-UA"/>
              </w:rPr>
            </w:pPr>
            <w:r>
              <w:rPr>
                <w:rStyle w:val="FontStyle21"/>
                <w:rFonts w:cs="Mangal"/>
                <w:b w:val="0"/>
                <w:sz w:val="20"/>
                <w:szCs w:val="20"/>
                <w:lang w:eastAsia="uk-UA"/>
              </w:rPr>
              <w:t>9698</w:t>
            </w:r>
          </w:p>
        </w:tc>
      </w:tr>
      <w:tr w:rsidR="007330BF" w:rsidTr="007330BF">
        <w:tc>
          <w:tcPr>
            <w:tcW w:w="2093" w:type="dxa"/>
            <w:tcBorders>
              <w:top w:val="single" w:sz="4" w:space="0" w:color="auto"/>
              <w:left w:val="single" w:sz="4" w:space="0" w:color="auto"/>
              <w:bottom w:val="single" w:sz="4" w:space="0" w:color="auto"/>
              <w:right w:val="single" w:sz="4" w:space="0" w:color="auto"/>
            </w:tcBorders>
            <w:hideMark/>
          </w:tcPr>
          <w:p w:rsidR="007330BF" w:rsidRDefault="007330BF">
            <w:pPr>
              <w:jc w:val="both"/>
              <w:rPr>
                <w:rStyle w:val="FontStyle21"/>
                <w:rFonts w:cs="Mangal"/>
                <w:sz w:val="20"/>
                <w:szCs w:val="20"/>
                <w:lang w:eastAsia="uk-UA"/>
              </w:rPr>
            </w:pPr>
            <w:r>
              <w:rPr>
                <w:rStyle w:val="FontStyle21"/>
                <w:rFonts w:cs="Mangal"/>
                <w:sz w:val="20"/>
                <w:szCs w:val="20"/>
                <w:lang w:eastAsia="uk-UA"/>
              </w:rPr>
              <w:t>ФОП Мамедов</w:t>
            </w:r>
          </w:p>
        </w:tc>
        <w:tc>
          <w:tcPr>
            <w:tcW w:w="2410"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№07/05 від 01.10.2020</w:t>
            </w:r>
          </w:p>
        </w:tc>
        <w:tc>
          <w:tcPr>
            <w:tcW w:w="2409"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Будівля</w:t>
            </w:r>
          </w:p>
          <w:p w:rsidR="007330BF" w:rsidRDefault="007330BF">
            <w:pPr>
              <w:rPr>
                <w:rStyle w:val="FontStyle21"/>
                <w:rFonts w:cs="Mangal"/>
                <w:b w:val="0"/>
                <w:sz w:val="20"/>
                <w:szCs w:val="20"/>
                <w:lang w:eastAsia="uk-UA"/>
              </w:rPr>
            </w:pPr>
            <w:r>
              <w:rPr>
                <w:rStyle w:val="FontStyle21"/>
                <w:rFonts w:cs="Mangal"/>
                <w:b w:val="0"/>
                <w:sz w:val="20"/>
                <w:szCs w:val="20"/>
                <w:lang w:eastAsia="uk-UA"/>
              </w:rPr>
              <w:t>144,3 м.кв.</w:t>
            </w:r>
          </w:p>
        </w:tc>
        <w:tc>
          <w:tcPr>
            <w:tcW w:w="2835"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 w:val="20"/>
                <w:szCs w:val="20"/>
                <w:lang w:eastAsia="uk-UA"/>
              </w:rPr>
            </w:pPr>
            <w:r>
              <w:rPr>
                <w:rStyle w:val="FontStyle21"/>
                <w:rFonts w:cs="Mangal"/>
                <w:b w:val="0"/>
                <w:sz w:val="20"/>
                <w:szCs w:val="20"/>
                <w:lang w:eastAsia="uk-UA"/>
              </w:rPr>
              <w:t>60606</w:t>
            </w:r>
          </w:p>
        </w:tc>
      </w:tr>
      <w:tr w:rsidR="007330BF" w:rsidTr="007330BF">
        <w:tc>
          <w:tcPr>
            <w:tcW w:w="2093" w:type="dxa"/>
            <w:tcBorders>
              <w:top w:val="single" w:sz="4" w:space="0" w:color="auto"/>
              <w:left w:val="single" w:sz="4" w:space="0" w:color="auto"/>
              <w:bottom w:val="single" w:sz="4" w:space="0" w:color="auto"/>
              <w:right w:val="single" w:sz="4" w:space="0" w:color="auto"/>
            </w:tcBorders>
            <w:hideMark/>
          </w:tcPr>
          <w:p w:rsidR="007330BF" w:rsidRDefault="007330BF">
            <w:pPr>
              <w:jc w:val="both"/>
              <w:rPr>
                <w:rStyle w:val="FontStyle21"/>
                <w:rFonts w:cs="Mangal"/>
                <w:sz w:val="20"/>
                <w:szCs w:val="20"/>
                <w:lang w:eastAsia="uk-UA"/>
              </w:rPr>
            </w:pPr>
            <w:r>
              <w:rPr>
                <w:rStyle w:val="FontStyle21"/>
                <w:rFonts w:cs="Mangal"/>
                <w:sz w:val="20"/>
                <w:szCs w:val="20"/>
                <w:lang w:eastAsia="uk-UA"/>
              </w:rPr>
              <w:t>ТОВ "Орбіс"</w:t>
            </w:r>
          </w:p>
        </w:tc>
        <w:tc>
          <w:tcPr>
            <w:tcW w:w="2410"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№18/05 від 18.05.2017</w:t>
            </w:r>
          </w:p>
        </w:tc>
        <w:tc>
          <w:tcPr>
            <w:tcW w:w="2409"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Будівля</w:t>
            </w:r>
          </w:p>
          <w:p w:rsidR="007330BF" w:rsidRDefault="007330BF">
            <w:pPr>
              <w:rPr>
                <w:rStyle w:val="FontStyle21"/>
                <w:rFonts w:cs="Mangal"/>
                <w:b w:val="0"/>
                <w:sz w:val="20"/>
                <w:szCs w:val="20"/>
                <w:lang w:eastAsia="uk-UA"/>
              </w:rPr>
            </w:pPr>
            <w:r>
              <w:rPr>
                <w:rStyle w:val="FontStyle21"/>
                <w:rFonts w:cs="Mangal"/>
                <w:b w:val="0"/>
                <w:sz w:val="20"/>
                <w:szCs w:val="20"/>
                <w:lang w:eastAsia="uk-UA"/>
              </w:rPr>
              <w:t>145,81 м.кв.</w:t>
            </w:r>
          </w:p>
        </w:tc>
        <w:tc>
          <w:tcPr>
            <w:tcW w:w="2835"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 w:val="20"/>
                <w:szCs w:val="20"/>
                <w:lang w:eastAsia="uk-UA"/>
              </w:rPr>
            </w:pPr>
            <w:r>
              <w:rPr>
                <w:rStyle w:val="FontStyle21"/>
                <w:rFonts w:cs="Mangal"/>
                <w:b w:val="0"/>
                <w:sz w:val="20"/>
                <w:szCs w:val="20"/>
                <w:lang w:eastAsia="uk-UA"/>
              </w:rPr>
              <w:t>118832</w:t>
            </w:r>
          </w:p>
        </w:tc>
      </w:tr>
      <w:tr w:rsidR="007330BF" w:rsidTr="007330BF">
        <w:tc>
          <w:tcPr>
            <w:tcW w:w="2093" w:type="dxa"/>
            <w:tcBorders>
              <w:top w:val="single" w:sz="4" w:space="0" w:color="auto"/>
              <w:left w:val="single" w:sz="4" w:space="0" w:color="auto"/>
              <w:bottom w:val="single" w:sz="4" w:space="0" w:color="auto"/>
              <w:right w:val="single" w:sz="4" w:space="0" w:color="auto"/>
            </w:tcBorders>
            <w:hideMark/>
          </w:tcPr>
          <w:p w:rsidR="007330BF" w:rsidRDefault="007330BF">
            <w:pPr>
              <w:jc w:val="both"/>
              <w:rPr>
                <w:rStyle w:val="FontStyle21"/>
                <w:rFonts w:cs="Mangal"/>
                <w:sz w:val="20"/>
                <w:szCs w:val="20"/>
                <w:lang w:eastAsia="uk-UA"/>
              </w:rPr>
            </w:pPr>
            <w:r>
              <w:rPr>
                <w:rStyle w:val="FontStyle21"/>
                <w:rFonts w:cs="Mangal"/>
                <w:sz w:val="20"/>
                <w:szCs w:val="20"/>
                <w:lang w:eastAsia="uk-UA"/>
              </w:rPr>
              <w:t>фОП Карпук</w:t>
            </w:r>
          </w:p>
        </w:tc>
        <w:tc>
          <w:tcPr>
            <w:tcW w:w="2410"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№07/05 від 07.05.2018</w:t>
            </w:r>
          </w:p>
        </w:tc>
        <w:tc>
          <w:tcPr>
            <w:tcW w:w="2409"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Будівля</w:t>
            </w:r>
          </w:p>
          <w:p w:rsidR="007330BF" w:rsidRDefault="007330BF">
            <w:pPr>
              <w:rPr>
                <w:rStyle w:val="FontStyle21"/>
                <w:rFonts w:cs="Mangal"/>
                <w:b w:val="0"/>
                <w:sz w:val="20"/>
                <w:szCs w:val="20"/>
                <w:lang w:eastAsia="uk-UA"/>
              </w:rPr>
            </w:pPr>
            <w:r>
              <w:rPr>
                <w:rStyle w:val="FontStyle21"/>
                <w:rFonts w:cs="Mangal"/>
                <w:b w:val="0"/>
                <w:sz w:val="20"/>
                <w:szCs w:val="20"/>
                <w:lang w:eastAsia="uk-UA"/>
              </w:rPr>
              <w:t>144,3 м.кв.</w:t>
            </w:r>
          </w:p>
        </w:tc>
        <w:tc>
          <w:tcPr>
            <w:tcW w:w="2835"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 w:val="20"/>
                <w:szCs w:val="20"/>
                <w:lang w:eastAsia="uk-UA"/>
              </w:rPr>
            </w:pPr>
            <w:r>
              <w:rPr>
                <w:rStyle w:val="FontStyle21"/>
                <w:rFonts w:cs="Mangal"/>
                <w:b w:val="0"/>
                <w:sz w:val="20"/>
                <w:szCs w:val="20"/>
                <w:lang w:eastAsia="uk-UA"/>
              </w:rPr>
              <w:t>131313</w:t>
            </w:r>
          </w:p>
        </w:tc>
      </w:tr>
    </w:tbl>
    <w:p w:rsidR="007330BF" w:rsidRDefault="007330BF" w:rsidP="007330BF">
      <w:pPr>
        <w:jc w:val="both"/>
        <w:rPr>
          <w:rStyle w:val="FontStyle21"/>
          <w:rFonts w:eastAsia="Arial Unicode MS" w:cs="Mangal"/>
          <w:b w:val="0"/>
          <w:sz w:val="22"/>
          <w:lang w:eastAsia="uk-UA" w:bidi="hi-IN"/>
        </w:rPr>
      </w:pPr>
      <w:r>
        <w:rPr>
          <w:rStyle w:val="FontStyle21"/>
          <w:rFonts w:ascii="Arial" w:hAnsi="Arial" w:cs="Arial"/>
          <w:color w:val="C00000"/>
          <w:szCs w:val="24"/>
          <w:lang w:eastAsia="uk-UA"/>
        </w:rPr>
        <w:t xml:space="preserve">       </w:t>
      </w:r>
      <w:r>
        <w:rPr>
          <w:rStyle w:val="FontStyle21"/>
          <w:rFonts w:cs="Mangal"/>
          <w:b w:val="0"/>
          <w:sz w:val="22"/>
          <w:lang w:eastAsia="uk-UA"/>
        </w:rPr>
        <w:t xml:space="preserve">    </w:t>
      </w:r>
    </w:p>
    <w:p w:rsidR="007330BF" w:rsidRDefault="007330BF" w:rsidP="007330BF">
      <w:pPr>
        <w:jc w:val="both"/>
        <w:rPr>
          <w:rStyle w:val="FontStyle21"/>
          <w:rFonts w:cs="Mangal"/>
          <w:b w:val="0"/>
          <w:sz w:val="22"/>
          <w:highlight w:val="yellow"/>
          <w:lang w:eastAsia="uk-UA"/>
        </w:rPr>
      </w:pPr>
      <w:r>
        <w:rPr>
          <w:rStyle w:val="FontStyle21"/>
          <w:rFonts w:cs="Mangal"/>
          <w:b w:val="0"/>
          <w:sz w:val="22"/>
          <w:lang w:eastAsia="uk-UA"/>
        </w:rPr>
        <w:t xml:space="preserve">             В операційну оренду отримувалися наступні об’єкти основних засобів ( інформація про первісну та залишкову вартість таких об’єктів аудиторській групі не надавалася):</w:t>
      </w:r>
      <w:r>
        <w:rPr>
          <w:rStyle w:val="FontStyle21"/>
          <w:rFonts w:cs="Mangal"/>
          <w:b w:val="0"/>
          <w:sz w:val="22"/>
          <w:highlight w:val="yellow"/>
          <w:lang w:eastAsia="uk-UA"/>
        </w:rPr>
        <w:t xml:space="preserve"> </w:t>
      </w:r>
    </w:p>
    <w:p w:rsidR="007330BF" w:rsidRDefault="007330BF" w:rsidP="007330BF">
      <w:pPr>
        <w:jc w:val="both"/>
        <w:rPr>
          <w:rStyle w:val="FontStyle21"/>
          <w:rFonts w:cs="Mangal"/>
          <w:b w:val="0"/>
          <w:sz w:val="22"/>
          <w:highlight w:val="yellow"/>
          <w:lang w:eastAsia="uk-UA"/>
        </w:rPr>
      </w:pPr>
    </w:p>
    <w:tbl>
      <w:tblPr>
        <w:tblW w:w="8278"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2350"/>
        <w:gridCol w:w="1809"/>
        <w:gridCol w:w="2069"/>
      </w:tblGrid>
      <w:tr w:rsidR="007330BF" w:rsidTr="007330BF">
        <w:trPr>
          <w:trHeight w:val="187"/>
        </w:trPr>
        <w:tc>
          <w:tcPr>
            <w:tcW w:w="2050" w:type="dxa"/>
            <w:vMerge w:val="restart"/>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 w:val="22"/>
                <w:lang w:eastAsia="uk-UA"/>
              </w:rPr>
            </w:pPr>
            <w:r>
              <w:rPr>
                <w:rStyle w:val="FontStyle21"/>
                <w:rFonts w:cs="Mangal"/>
                <w:b w:val="0"/>
                <w:sz w:val="22"/>
                <w:lang w:eastAsia="uk-UA"/>
              </w:rPr>
              <w:t>Назва об’єкта</w:t>
            </w:r>
          </w:p>
        </w:tc>
        <w:tc>
          <w:tcPr>
            <w:tcW w:w="2350" w:type="dxa"/>
            <w:vMerge w:val="restart"/>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 w:val="22"/>
                <w:lang w:eastAsia="uk-UA"/>
              </w:rPr>
            </w:pPr>
            <w:r>
              <w:rPr>
                <w:rStyle w:val="FontStyle21"/>
                <w:rFonts w:cs="Mangal"/>
                <w:b w:val="0"/>
                <w:sz w:val="22"/>
                <w:lang w:eastAsia="uk-UA"/>
              </w:rPr>
              <w:t>Договір</w:t>
            </w:r>
          </w:p>
        </w:tc>
        <w:tc>
          <w:tcPr>
            <w:tcW w:w="1809" w:type="dxa"/>
            <w:vMerge w:val="restart"/>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 w:val="22"/>
                <w:lang w:eastAsia="uk-UA"/>
              </w:rPr>
            </w:pPr>
            <w:r>
              <w:rPr>
                <w:rStyle w:val="FontStyle21"/>
                <w:rFonts w:cs="Mangal"/>
                <w:b w:val="0"/>
                <w:sz w:val="22"/>
                <w:lang w:eastAsia="uk-UA"/>
              </w:rPr>
              <w:t>Об’єкти оренди</w:t>
            </w:r>
          </w:p>
        </w:tc>
        <w:tc>
          <w:tcPr>
            <w:tcW w:w="2069" w:type="dxa"/>
            <w:tcBorders>
              <w:top w:val="single" w:sz="4" w:space="0" w:color="auto"/>
              <w:left w:val="single" w:sz="4" w:space="0" w:color="auto"/>
              <w:bottom w:val="single" w:sz="4" w:space="0" w:color="auto"/>
              <w:right w:val="single" w:sz="4" w:space="0" w:color="auto"/>
            </w:tcBorders>
            <w:vAlign w:val="center"/>
            <w:hideMark/>
          </w:tcPr>
          <w:p w:rsidR="007330BF" w:rsidRDefault="007330BF">
            <w:pPr>
              <w:jc w:val="center"/>
              <w:rPr>
                <w:rStyle w:val="FontStyle21"/>
                <w:rFonts w:cs="Mangal"/>
                <w:b w:val="0"/>
                <w:sz w:val="22"/>
                <w:lang w:eastAsia="uk-UA"/>
              </w:rPr>
            </w:pPr>
            <w:r>
              <w:rPr>
                <w:rStyle w:val="FontStyle21"/>
                <w:rFonts w:cs="Mangal"/>
                <w:b w:val="0"/>
                <w:sz w:val="22"/>
                <w:lang w:eastAsia="uk-UA"/>
              </w:rPr>
              <w:t xml:space="preserve">Орендна ставка у місяць, грн </w:t>
            </w:r>
          </w:p>
        </w:tc>
      </w:tr>
      <w:tr w:rsidR="007330BF" w:rsidTr="007330BF">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30BF" w:rsidRDefault="007330BF">
            <w:pPr>
              <w:rPr>
                <w:rStyle w:val="FontStyle21"/>
                <w:rFonts w:eastAsia="Arial Unicode MS" w:cs="Mangal"/>
                <w:b w:val="0"/>
                <w:sz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30BF" w:rsidRDefault="007330BF">
            <w:pPr>
              <w:rPr>
                <w:rStyle w:val="FontStyle21"/>
                <w:rFonts w:eastAsia="Arial Unicode MS" w:cs="Mangal"/>
                <w:b w:val="0"/>
                <w:sz w:val="22"/>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30BF" w:rsidRDefault="007330BF">
            <w:pPr>
              <w:rPr>
                <w:rStyle w:val="FontStyle21"/>
                <w:rFonts w:eastAsia="Arial Unicode MS" w:cs="Mangal"/>
                <w:b w:val="0"/>
                <w:sz w:val="22"/>
                <w:lang w:bidi="hi-IN"/>
              </w:rPr>
            </w:pPr>
          </w:p>
        </w:tc>
        <w:tc>
          <w:tcPr>
            <w:tcW w:w="2069"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 w:val="22"/>
                <w:lang w:eastAsia="uk-UA"/>
              </w:rPr>
            </w:pPr>
            <w:r>
              <w:rPr>
                <w:rStyle w:val="FontStyle21"/>
                <w:rFonts w:cs="Mangal"/>
                <w:b w:val="0"/>
                <w:sz w:val="22"/>
                <w:lang w:eastAsia="uk-UA"/>
              </w:rPr>
              <w:t>2020 р.</w:t>
            </w:r>
          </w:p>
        </w:tc>
      </w:tr>
      <w:tr w:rsidR="007330BF" w:rsidTr="007330BF">
        <w:tc>
          <w:tcPr>
            <w:tcW w:w="2050" w:type="dxa"/>
            <w:tcBorders>
              <w:top w:val="single" w:sz="4" w:space="0" w:color="auto"/>
              <w:left w:val="single" w:sz="4" w:space="0" w:color="auto"/>
              <w:bottom w:val="single" w:sz="4" w:space="0" w:color="auto"/>
              <w:right w:val="single" w:sz="4" w:space="0" w:color="auto"/>
            </w:tcBorders>
            <w:hideMark/>
          </w:tcPr>
          <w:p w:rsidR="007330BF" w:rsidRDefault="007330BF">
            <w:pPr>
              <w:jc w:val="both"/>
              <w:rPr>
                <w:rStyle w:val="FontStyle21"/>
                <w:rFonts w:cs="Mangal"/>
                <w:sz w:val="20"/>
                <w:szCs w:val="20"/>
                <w:lang w:eastAsia="uk-UA"/>
              </w:rPr>
            </w:pPr>
            <w:r>
              <w:rPr>
                <w:rStyle w:val="FontStyle21"/>
                <w:rFonts w:cs="Mangal"/>
                <w:sz w:val="20"/>
                <w:szCs w:val="20"/>
                <w:lang w:eastAsia="uk-UA"/>
              </w:rPr>
              <w:t>Аптека №10</w:t>
            </w:r>
          </w:p>
        </w:tc>
        <w:tc>
          <w:tcPr>
            <w:tcW w:w="2350"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№1 від 01.02.2020</w:t>
            </w:r>
          </w:p>
        </w:tc>
        <w:tc>
          <w:tcPr>
            <w:tcW w:w="1809"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Приміщення</w:t>
            </w:r>
          </w:p>
        </w:tc>
        <w:tc>
          <w:tcPr>
            <w:tcW w:w="2069"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 w:val="20"/>
                <w:szCs w:val="20"/>
                <w:lang w:eastAsia="uk-UA"/>
              </w:rPr>
            </w:pPr>
            <w:r>
              <w:rPr>
                <w:rStyle w:val="FontStyle21"/>
                <w:rFonts w:cs="Mangal"/>
                <w:b w:val="0"/>
                <w:sz w:val="20"/>
                <w:szCs w:val="20"/>
                <w:lang w:eastAsia="uk-UA"/>
              </w:rPr>
              <w:t>38299</w:t>
            </w:r>
          </w:p>
        </w:tc>
      </w:tr>
      <w:tr w:rsidR="007330BF" w:rsidTr="007330BF">
        <w:tc>
          <w:tcPr>
            <w:tcW w:w="2050" w:type="dxa"/>
            <w:tcBorders>
              <w:top w:val="single" w:sz="4" w:space="0" w:color="auto"/>
              <w:left w:val="single" w:sz="4" w:space="0" w:color="auto"/>
              <w:bottom w:val="single" w:sz="4" w:space="0" w:color="auto"/>
              <w:right w:val="single" w:sz="4" w:space="0" w:color="auto"/>
            </w:tcBorders>
          </w:tcPr>
          <w:p w:rsidR="007330BF" w:rsidRDefault="007330BF">
            <w:pPr>
              <w:jc w:val="both"/>
              <w:rPr>
                <w:rStyle w:val="FontStyle21"/>
                <w:rFonts w:cs="Mangal"/>
                <w:sz w:val="20"/>
                <w:szCs w:val="20"/>
                <w:lang w:eastAsia="uk-UA"/>
              </w:rPr>
            </w:pPr>
            <w:r>
              <w:rPr>
                <w:rStyle w:val="FontStyle21"/>
                <w:rFonts w:cs="Mangal"/>
                <w:sz w:val="20"/>
                <w:szCs w:val="20"/>
                <w:lang w:eastAsia="uk-UA"/>
              </w:rPr>
              <w:t>Аптека №123</w:t>
            </w:r>
          </w:p>
          <w:p w:rsidR="007330BF" w:rsidRDefault="007330BF">
            <w:pPr>
              <w:jc w:val="both"/>
              <w:rPr>
                <w:rStyle w:val="FontStyle21"/>
                <w:rFonts w:cs="Mangal"/>
                <w:sz w:val="20"/>
                <w:szCs w:val="20"/>
                <w:lang w:eastAsia="uk-UA"/>
              </w:rPr>
            </w:pPr>
          </w:p>
        </w:tc>
        <w:tc>
          <w:tcPr>
            <w:tcW w:w="2350"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№б/н від 05.05.2011</w:t>
            </w:r>
          </w:p>
        </w:tc>
        <w:tc>
          <w:tcPr>
            <w:tcW w:w="1809"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Приміщення</w:t>
            </w:r>
          </w:p>
        </w:tc>
        <w:tc>
          <w:tcPr>
            <w:tcW w:w="2069"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 w:val="20"/>
                <w:szCs w:val="20"/>
                <w:lang w:eastAsia="uk-UA"/>
              </w:rPr>
            </w:pPr>
            <w:r>
              <w:rPr>
                <w:rStyle w:val="FontStyle21"/>
                <w:rFonts w:cs="Mangal"/>
                <w:b w:val="0"/>
                <w:sz w:val="20"/>
                <w:szCs w:val="20"/>
                <w:lang w:eastAsia="uk-UA"/>
              </w:rPr>
              <w:t>19405</w:t>
            </w:r>
          </w:p>
        </w:tc>
      </w:tr>
      <w:tr w:rsidR="007330BF" w:rsidTr="007330BF">
        <w:tc>
          <w:tcPr>
            <w:tcW w:w="2050" w:type="dxa"/>
            <w:tcBorders>
              <w:top w:val="single" w:sz="4" w:space="0" w:color="auto"/>
              <w:left w:val="single" w:sz="4" w:space="0" w:color="auto"/>
              <w:bottom w:val="single" w:sz="4" w:space="0" w:color="auto"/>
              <w:right w:val="single" w:sz="4" w:space="0" w:color="auto"/>
            </w:tcBorders>
          </w:tcPr>
          <w:p w:rsidR="007330BF" w:rsidRDefault="007330BF">
            <w:pPr>
              <w:jc w:val="both"/>
              <w:rPr>
                <w:rStyle w:val="FontStyle21"/>
                <w:rFonts w:cs="Mangal"/>
                <w:sz w:val="20"/>
                <w:szCs w:val="20"/>
                <w:lang w:eastAsia="uk-UA"/>
              </w:rPr>
            </w:pPr>
            <w:r>
              <w:rPr>
                <w:rStyle w:val="FontStyle21"/>
                <w:rFonts w:cs="Mangal"/>
                <w:sz w:val="20"/>
                <w:szCs w:val="20"/>
                <w:lang w:eastAsia="uk-UA"/>
              </w:rPr>
              <w:t>Аптечний пункт</w:t>
            </w:r>
          </w:p>
          <w:p w:rsidR="007330BF" w:rsidRDefault="007330BF">
            <w:pPr>
              <w:jc w:val="both"/>
              <w:rPr>
                <w:rStyle w:val="FontStyle21"/>
                <w:rFonts w:cs="Mangal"/>
                <w:sz w:val="20"/>
                <w:szCs w:val="20"/>
                <w:lang w:eastAsia="uk-UA"/>
              </w:rPr>
            </w:pPr>
          </w:p>
        </w:tc>
        <w:tc>
          <w:tcPr>
            <w:tcW w:w="2350"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№1 від 02.01.2020</w:t>
            </w:r>
          </w:p>
        </w:tc>
        <w:tc>
          <w:tcPr>
            <w:tcW w:w="1809"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Приміщення</w:t>
            </w:r>
          </w:p>
        </w:tc>
        <w:tc>
          <w:tcPr>
            <w:tcW w:w="2069"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 w:val="20"/>
                <w:szCs w:val="20"/>
                <w:lang w:eastAsia="uk-UA"/>
              </w:rPr>
            </w:pPr>
            <w:r>
              <w:rPr>
                <w:rStyle w:val="FontStyle21"/>
                <w:rFonts w:cs="Mangal"/>
                <w:b w:val="0"/>
                <w:sz w:val="20"/>
                <w:szCs w:val="20"/>
                <w:lang w:eastAsia="uk-UA"/>
              </w:rPr>
              <w:t>5390</w:t>
            </w:r>
          </w:p>
        </w:tc>
      </w:tr>
      <w:tr w:rsidR="007330BF" w:rsidTr="007330BF">
        <w:tc>
          <w:tcPr>
            <w:tcW w:w="2050" w:type="dxa"/>
            <w:tcBorders>
              <w:top w:val="single" w:sz="4" w:space="0" w:color="auto"/>
              <w:left w:val="single" w:sz="4" w:space="0" w:color="auto"/>
              <w:bottom w:val="single" w:sz="4" w:space="0" w:color="auto"/>
              <w:right w:val="single" w:sz="4" w:space="0" w:color="auto"/>
            </w:tcBorders>
            <w:hideMark/>
          </w:tcPr>
          <w:p w:rsidR="007330BF" w:rsidRDefault="007330BF">
            <w:pPr>
              <w:jc w:val="both"/>
              <w:rPr>
                <w:rStyle w:val="FontStyle21"/>
                <w:rFonts w:cs="Mangal"/>
                <w:sz w:val="20"/>
                <w:szCs w:val="20"/>
                <w:lang w:eastAsia="uk-UA"/>
              </w:rPr>
            </w:pPr>
            <w:r>
              <w:rPr>
                <w:rStyle w:val="FontStyle21"/>
                <w:rFonts w:cs="Mangal"/>
                <w:sz w:val="20"/>
                <w:szCs w:val="20"/>
                <w:lang w:eastAsia="uk-UA"/>
              </w:rPr>
              <w:t>Аптечний пункт</w:t>
            </w:r>
          </w:p>
        </w:tc>
        <w:tc>
          <w:tcPr>
            <w:tcW w:w="2350"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№б/н від 01.08.2014</w:t>
            </w:r>
          </w:p>
        </w:tc>
        <w:tc>
          <w:tcPr>
            <w:tcW w:w="1809" w:type="dxa"/>
            <w:tcBorders>
              <w:top w:val="single" w:sz="4" w:space="0" w:color="auto"/>
              <w:left w:val="single" w:sz="4" w:space="0" w:color="auto"/>
              <w:bottom w:val="single" w:sz="4" w:space="0" w:color="auto"/>
              <w:right w:val="single" w:sz="4" w:space="0" w:color="auto"/>
            </w:tcBorders>
            <w:hideMark/>
          </w:tcPr>
          <w:p w:rsidR="007330BF" w:rsidRDefault="007330BF">
            <w:pPr>
              <w:rPr>
                <w:rStyle w:val="FontStyle21"/>
                <w:rFonts w:cs="Mangal"/>
                <w:b w:val="0"/>
                <w:sz w:val="20"/>
                <w:szCs w:val="20"/>
                <w:lang w:eastAsia="uk-UA"/>
              </w:rPr>
            </w:pPr>
            <w:r>
              <w:rPr>
                <w:rStyle w:val="FontStyle21"/>
                <w:rFonts w:cs="Mangal"/>
                <w:b w:val="0"/>
                <w:sz w:val="20"/>
                <w:szCs w:val="20"/>
                <w:lang w:eastAsia="uk-UA"/>
              </w:rPr>
              <w:t>Приміщення</w:t>
            </w:r>
          </w:p>
        </w:tc>
        <w:tc>
          <w:tcPr>
            <w:tcW w:w="2069"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rStyle w:val="FontStyle21"/>
                <w:rFonts w:cs="Mangal"/>
                <w:b w:val="0"/>
                <w:sz w:val="20"/>
                <w:szCs w:val="20"/>
                <w:lang w:eastAsia="uk-UA"/>
              </w:rPr>
            </w:pPr>
            <w:r>
              <w:rPr>
                <w:rStyle w:val="FontStyle21"/>
                <w:rFonts w:cs="Mangal"/>
                <w:b w:val="0"/>
                <w:sz w:val="20"/>
                <w:szCs w:val="20"/>
                <w:lang w:eastAsia="uk-UA"/>
              </w:rPr>
              <w:t>24839</w:t>
            </w:r>
          </w:p>
        </w:tc>
      </w:tr>
    </w:tbl>
    <w:p w:rsidR="007330BF" w:rsidRDefault="007330BF" w:rsidP="007330BF">
      <w:pPr>
        <w:pStyle w:val="Style3"/>
        <w:widowControl/>
        <w:jc w:val="both"/>
        <w:rPr>
          <w:rStyle w:val="FontStyle21"/>
          <w:rFonts w:ascii="Arial" w:hAnsi="Arial" w:cs="Arial"/>
          <w:lang w:eastAsia="uk-UA"/>
        </w:rPr>
      </w:pPr>
    </w:p>
    <w:p w:rsidR="007330BF" w:rsidRDefault="007330BF" w:rsidP="007330BF">
      <w:pPr>
        <w:pStyle w:val="Style3"/>
        <w:widowControl/>
        <w:jc w:val="both"/>
        <w:rPr>
          <w:rStyle w:val="FontStyle21"/>
          <w:b w:val="0"/>
          <w:sz w:val="22"/>
          <w:szCs w:val="22"/>
          <w:lang w:eastAsia="uk-UA"/>
        </w:rPr>
      </w:pPr>
      <w:r>
        <w:rPr>
          <w:rStyle w:val="FontStyle21"/>
          <w:rFonts w:ascii="Arial" w:hAnsi="Arial" w:cs="Arial"/>
          <w:lang w:eastAsia="uk-UA"/>
        </w:rPr>
        <w:t xml:space="preserve">№2. Оборотні активи </w:t>
      </w:r>
      <w:r>
        <w:rPr>
          <w:rStyle w:val="FontStyle21"/>
          <w:b w:val="0"/>
          <w:sz w:val="22"/>
          <w:szCs w:val="22"/>
          <w:lang w:eastAsia="uk-UA"/>
        </w:rPr>
        <w:t xml:space="preserve">на 31.12.2020 року складають – </w:t>
      </w:r>
      <w:r>
        <w:rPr>
          <w:rStyle w:val="FontStyle21"/>
          <w:sz w:val="22"/>
          <w:szCs w:val="22"/>
          <w:lang w:eastAsia="uk-UA"/>
        </w:rPr>
        <w:t>5378</w:t>
      </w:r>
      <w:r>
        <w:rPr>
          <w:rStyle w:val="FontStyle21"/>
          <w:rFonts w:ascii="Arial" w:hAnsi="Arial" w:cs="Arial"/>
          <w:sz w:val="22"/>
          <w:szCs w:val="22"/>
          <w:lang w:eastAsia="uk-UA"/>
        </w:rPr>
        <w:t xml:space="preserve"> тис.грн.,</w:t>
      </w:r>
      <w:r>
        <w:rPr>
          <w:rStyle w:val="FontStyle21"/>
          <w:b w:val="0"/>
          <w:sz w:val="22"/>
          <w:szCs w:val="22"/>
          <w:lang w:eastAsia="uk-UA"/>
        </w:rPr>
        <w:t xml:space="preserve"> представлені вартістю запасів, торговою та іншою дебіторською заборгованістю, грошовими коштами та іншими оборотними активами</w:t>
      </w:r>
    </w:p>
    <w:p w:rsidR="007330BF" w:rsidRDefault="007330BF" w:rsidP="007330BF">
      <w:pPr>
        <w:pStyle w:val="Style3"/>
        <w:widowControl/>
        <w:jc w:val="both"/>
        <w:rPr>
          <w:rStyle w:val="FontStyle21"/>
          <w:rFonts w:ascii="Arial" w:hAnsi="Arial" w:cs="Arial"/>
          <w:lang w:eastAsia="uk-UA"/>
        </w:rPr>
      </w:pPr>
      <w:r>
        <w:rPr>
          <w:rStyle w:val="FontStyle21"/>
          <w:rFonts w:ascii="Arial" w:hAnsi="Arial" w:cs="Arial"/>
          <w:lang w:eastAsia="uk-UA"/>
        </w:rPr>
        <w:t xml:space="preserve">       </w:t>
      </w:r>
    </w:p>
    <w:p w:rsidR="007330BF" w:rsidRDefault="007330BF" w:rsidP="007330BF">
      <w:pPr>
        <w:pStyle w:val="Style3"/>
        <w:widowControl/>
        <w:jc w:val="both"/>
        <w:rPr>
          <w:rStyle w:val="FontStyle21"/>
          <w:rFonts w:ascii="Arial" w:hAnsi="Arial" w:cs="Arial"/>
          <w:lang w:eastAsia="uk-UA"/>
        </w:rPr>
      </w:pPr>
      <w:r>
        <w:rPr>
          <w:rStyle w:val="FontStyle21"/>
          <w:rFonts w:ascii="Arial" w:hAnsi="Arial" w:cs="Arial"/>
          <w:lang w:eastAsia="uk-UA"/>
        </w:rPr>
        <w:t xml:space="preserve">                Виробничі запаси</w:t>
      </w:r>
    </w:p>
    <w:p w:rsidR="007330BF" w:rsidRDefault="007330BF" w:rsidP="007330BF">
      <w:pPr>
        <w:spacing w:before="92"/>
        <w:jc w:val="center"/>
        <w:rPr>
          <w:rStyle w:val="FontStyle103"/>
          <w:rFonts w:cs="Mangal"/>
          <w:sz w:val="22"/>
        </w:rPr>
      </w:pPr>
      <w:r>
        <w:rPr>
          <w:rStyle w:val="FontStyle103"/>
          <w:rFonts w:cs="Mangal"/>
          <w:sz w:val="22"/>
          <w:lang w:eastAsia="uk-UA"/>
        </w:rPr>
        <w:lastRenderedPageBreak/>
        <w:t xml:space="preserve">                                                                                                                                                      тис.грн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694"/>
      </w:tblGrid>
      <w:tr w:rsidR="007330BF" w:rsidTr="007330BF">
        <w:trPr>
          <w:trHeight w:val="340"/>
        </w:trPr>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both"/>
              <w:rPr>
                <w:rStyle w:val="FontStyle103"/>
                <w:rFonts w:cs="Mangal"/>
                <w:sz w:val="22"/>
                <w:lang w:eastAsia="uk-UA"/>
              </w:rPr>
            </w:pPr>
            <w:r>
              <w:rPr>
                <w:rStyle w:val="FontStyle103"/>
                <w:rFonts w:cs="Mangal"/>
                <w:sz w:val="22"/>
                <w:lang w:eastAsia="uk-UA"/>
              </w:rPr>
              <w:t>Найменування статей</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center"/>
              <w:rPr>
                <w:rStyle w:val="FontStyle103"/>
                <w:rFonts w:cs="Mangal"/>
                <w:b/>
                <w:sz w:val="22"/>
                <w:lang w:eastAsia="uk-UA"/>
              </w:rPr>
            </w:pPr>
            <w:r>
              <w:rPr>
                <w:rStyle w:val="FontStyle103"/>
                <w:rFonts w:cs="Mangal"/>
                <w:b/>
                <w:sz w:val="22"/>
                <w:lang w:eastAsia="uk-UA"/>
              </w:rPr>
              <w:t>2020 р.</w:t>
            </w:r>
          </w:p>
        </w:tc>
      </w:tr>
      <w:tr w:rsidR="007330BF" w:rsidTr="007330BF">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both"/>
              <w:rPr>
                <w:rStyle w:val="FontStyle103"/>
                <w:rFonts w:cs="Mangal"/>
                <w:sz w:val="22"/>
                <w:lang w:eastAsia="uk-UA"/>
              </w:rPr>
            </w:pPr>
            <w:r>
              <w:rPr>
                <w:rStyle w:val="FontStyle103"/>
                <w:rFonts w:cs="Mangal"/>
                <w:sz w:val="22"/>
                <w:lang w:eastAsia="uk-UA"/>
              </w:rPr>
              <w:t>Виробничі запаси</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center"/>
              <w:rPr>
                <w:rStyle w:val="FontStyle103"/>
                <w:rFonts w:cs="Mangal"/>
                <w:sz w:val="22"/>
                <w:lang w:eastAsia="uk-UA"/>
              </w:rPr>
            </w:pPr>
            <w:r>
              <w:rPr>
                <w:rStyle w:val="FontStyle103"/>
                <w:rFonts w:cs="Mangal"/>
                <w:sz w:val="22"/>
                <w:lang w:eastAsia="uk-UA"/>
              </w:rPr>
              <w:t>66</w:t>
            </w:r>
          </w:p>
        </w:tc>
      </w:tr>
      <w:tr w:rsidR="007330BF" w:rsidTr="007330BF">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both"/>
              <w:rPr>
                <w:rStyle w:val="FontStyle103"/>
                <w:rFonts w:cs="Mangal"/>
                <w:sz w:val="22"/>
                <w:lang w:eastAsia="uk-UA"/>
              </w:rPr>
            </w:pPr>
            <w:r>
              <w:rPr>
                <w:rStyle w:val="FontStyle103"/>
                <w:rFonts w:cs="Mangal"/>
                <w:sz w:val="22"/>
                <w:lang w:eastAsia="uk-UA"/>
              </w:rPr>
              <w:t>Незавершене виробництво</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center"/>
              <w:rPr>
                <w:rStyle w:val="FontStyle103"/>
                <w:rFonts w:cs="Mangal"/>
                <w:sz w:val="22"/>
                <w:lang w:eastAsia="uk-UA"/>
              </w:rPr>
            </w:pPr>
            <w:r>
              <w:rPr>
                <w:rStyle w:val="FontStyle103"/>
                <w:rFonts w:cs="Mangal"/>
                <w:sz w:val="22"/>
                <w:lang w:eastAsia="uk-UA"/>
              </w:rPr>
              <w:t>-</w:t>
            </w:r>
          </w:p>
        </w:tc>
      </w:tr>
      <w:tr w:rsidR="007330BF" w:rsidTr="007330BF">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both"/>
              <w:rPr>
                <w:rStyle w:val="FontStyle103"/>
                <w:rFonts w:cs="Mangal"/>
                <w:sz w:val="22"/>
                <w:lang w:eastAsia="uk-UA"/>
              </w:rPr>
            </w:pPr>
            <w:r>
              <w:rPr>
                <w:rStyle w:val="FontStyle103"/>
                <w:rFonts w:cs="Mangal"/>
                <w:sz w:val="22"/>
                <w:lang w:eastAsia="uk-UA"/>
              </w:rPr>
              <w:t>Готова продукція</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center"/>
              <w:rPr>
                <w:rStyle w:val="FontStyle103"/>
                <w:rFonts w:cs="Mangal"/>
                <w:sz w:val="22"/>
                <w:lang w:eastAsia="uk-UA"/>
              </w:rPr>
            </w:pPr>
            <w:r>
              <w:rPr>
                <w:rStyle w:val="FontStyle103"/>
                <w:rFonts w:cs="Mangal"/>
                <w:sz w:val="22"/>
                <w:lang w:eastAsia="uk-UA"/>
              </w:rPr>
              <w:t>-</w:t>
            </w:r>
          </w:p>
        </w:tc>
      </w:tr>
      <w:tr w:rsidR="007330BF" w:rsidTr="007330BF">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both"/>
              <w:rPr>
                <w:rStyle w:val="FontStyle103"/>
                <w:rFonts w:cs="Mangal"/>
                <w:sz w:val="22"/>
                <w:lang w:eastAsia="uk-UA"/>
              </w:rPr>
            </w:pPr>
            <w:r>
              <w:rPr>
                <w:rStyle w:val="FontStyle103"/>
                <w:rFonts w:cs="Mangal"/>
                <w:sz w:val="22"/>
                <w:lang w:eastAsia="uk-UA"/>
              </w:rPr>
              <w:t>Товар</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center"/>
              <w:rPr>
                <w:rStyle w:val="FontStyle103"/>
                <w:rFonts w:cs="Mangal"/>
                <w:sz w:val="22"/>
                <w:lang w:eastAsia="uk-UA"/>
              </w:rPr>
            </w:pPr>
            <w:r>
              <w:rPr>
                <w:rStyle w:val="FontStyle103"/>
                <w:rFonts w:cs="Mangal"/>
                <w:sz w:val="22"/>
                <w:lang w:eastAsia="uk-UA"/>
              </w:rPr>
              <w:t>4136</w:t>
            </w:r>
          </w:p>
        </w:tc>
      </w:tr>
      <w:tr w:rsidR="007330BF" w:rsidTr="007330BF">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both"/>
              <w:rPr>
                <w:rStyle w:val="FontStyle103"/>
                <w:rFonts w:cs="Mangal"/>
                <w:sz w:val="22"/>
                <w:lang w:eastAsia="uk-UA"/>
              </w:rPr>
            </w:pPr>
            <w:r>
              <w:rPr>
                <w:rStyle w:val="FontStyle103"/>
                <w:rFonts w:cs="Mangal"/>
                <w:sz w:val="22"/>
                <w:lang w:eastAsia="uk-UA"/>
              </w:rPr>
              <w:t>Всього</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center"/>
              <w:rPr>
                <w:rStyle w:val="FontStyle103"/>
                <w:rFonts w:cs="Mangal"/>
                <w:b/>
                <w:sz w:val="22"/>
                <w:lang w:eastAsia="uk-UA"/>
              </w:rPr>
            </w:pPr>
            <w:r>
              <w:rPr>
                <w:rStyle w:val="FontStyle103"/>
                <w:rFonts w:cs="Mangal"/>
                <w:b/>
                <w:sz w:val="22"/>
                <w:lang w:eastAsia="uk-UA"/>
              </w:rPr>
              <w:t>4202</w:t>
            </w:r>
          </w:p>
        </w:tc>
      </w:tr>
    </w:tbl>
    <w:p w:rsidR="007330BF" w:rsidRDefault="007330BF" w:rsidP="007330BF">
      <w:pPr>
        <w:spacing w:before="92"/>
        <w:jc w:val="both"/>
        <w:rPr>
          <w:rStyle w:val="FontStyle103"/>
          <w:rFonts w:eastAsia="Arial Unicode MS" w:cs="Mangal"/>
          <w:sz w:val="22"/>
          <w:lang w:eastAsia="uk-UA" w:bidi="hi-IN"/>
        </w:rPr>
      </w:pPr>
      <w:r>
        <w:rPr>
          <w:rStyle w:val="FontStyle103"/>
          <w:rFonts w:cs="Mangal"/>
          <w:sz w:val="22"/>
          <w:lang w:eastAsia="uk-UA"/>
        </w:rPr>
        <w:t xml:space="preserve">         До наведеного вище переліку включено запаси, відображені за історичною собівартістю, без врахування резерву знецінення залежалих запасів. Методи оцінки вибуття запасів протягом 2020 року залишались незмінними.</w:t>
      </w:r>
    </w:p>
    <w:p w:rsidR="007330BF" w:rsidRDefault="007330BF" w:rsidP="007330BF">
      <w:pPr>
        <w:pStyle w:val="Style3"/>
        <w:widowControl/>
        <w:jc w:val="both"/>
        <w:rPr>
          <w:rStyle w:val="FontStyle21"/>
          <w:rFonts w:ascii="Arial" w:hAnsi="Arial" w:cs="Arial"/>
        </w:rPr>
      </w:pPr>
    </w:p>
    <w:p w:rsidR="007330BF" w:rsidRPr="007330BF" w:rsidRDefault="007330BF" w:rsidP="007330BF">
      <w:pPr>
        <w:pStyle w:val="Style3"/>
        <w:widowControl/>
        <w:jc w:val="both"/>
        <w:rPr>
          <w:rStyle w:val="FontStyle21"/>
          <w:rFonts w:ascii="Arial" w:hAnsi="Arial" w:cs="Arial"/>
          <w:lang w:eastAsia="uk-UA"/>
        </w:rPr>
      </w:pPr>
      <w:r>
        <w:rPr>
          <w:rStyle w:val="FontStyle21"/>
          <w:rFonts w:ascii="Arial" w:hAnsi="Arial" w:cs="Arial"/>
          <w:lang w:eastAsia="uk-UA"/>
        </w:rPr>
        <w:t xml:space="preserve">        </w:t>
      </w:r>
    </w:p>
    <w:p w:rsidR="007330BF" w:rsidRPr="007330BF" w:rsidRDefault="007330BF" w:rsidP="007330BF">
      <w:pPr>
        <w:pStyle w:val="Style3"/>
        <w:widowControl/>
        <w:jc w:val="both"/>
        <w:rPr>
          <w:rStyle w:val="FontStyle21"/>
          <w:rFonts w:ascii="Arial" w:hAnsi="Arial" w:cs="Arial"/>
          <w:lang w:eastAsia="uk-UA"/>
        </w:rPr>
      </w:pPr>
    </w:p>
    <w:p w:rsidR="007330BF" w:rsidRDefault="007330BF" w:rsidP="007330BF">
      <w:pPr>
        <w:pStyle w:val="Style3"/>
        <w:widowControl/>
        <w:jc w:val="both"/>
        <w:rPr>
          <w:rStyle w:val="FontStyle21"/>
          <w:rFonts w:ascii="Arial" w:hAnsi="Arial" w:cs="Arial"/>
          <w:lang w:eastAsia="uk-UA"/>
        </w:rPr>
      </w:pPr>
      <w:r w:rsidRPr="007330BF">
        <w:rPr>
          <w:rStyle w:val="FontStyle21"/>
          <w:rFonts w:ascii="Arial" w:hAnsi="Arial" w:cs="Arial"/>
          <w:lang w:eastAsia="uk-UA"/>
        </w:rPr>
        <w:t xml:space="preserve">       </w:t>
      </w:r>
      <w:r>
        <w:rPr>
          <w:rStyle w:val="FontStyle21"/>
          <w:rFonts w:ascii="Arial" w:hAnsi="Arial" w:cs="Arial"/>
          <w:lang w:eastAsia="uk-UA"/>
        </w:rPr>
        <w:t>Дебіторська заборгованість</w:t>
      </w:r>
    </w:p>
    <w:p w:rsidR="007330BF" w:rsidRDefault="007330BF" w:rsidP="007330BF">
      <w:pPr>
        <w:pStyle w:val="Style3"/>
        <w:widowControl/>
        <w:jc w:val="both"/>
        <w:rPr>
          <w:rStyle w:val="FontStyle21"/>
          <w:rFonts w:ascii="Arial" w:hAnsi="Arial" w:cs="Arial"/>
          <w:lang w:eastAsia="uk-UA"/>
        </w:rPr>
      </w:pPr>
    </w:p>
    <w:p w:rsidR="007330BF" w:rsidRDefault="007330BF" w:rsidP="007330BF">
      <w:pPr>
        <w:pStyle w:val="Style3"/>
        <w:widowControl/>
        <w:jc w:val="both"/>
        <w:rPr>
          <w:rStyle w:val="FontStyle21"/>
          <w:b w:val="0"/>
          <w:sz w:val="22"/>
          <w:szCs w:val="22"/>
          <w:lang w:eastAsia="uk-UA"/>
        </w:rPr>
      </w:pPr>
      <w:r>
        <w:rPr>
          <w:rStyle w:val="FontStyle21"/>
          <w:rFonts w:ascii="Arial" w:hAnsi="Arial" w:cs="Arial"/>
          <w:lang w:eastAsia="uk-UA"/>
        </w:rPr>
        <w:t xml:space="preserve">     </w:t>
      </w:r>
      <w:r>
        <w:rPr>
          <w:rStyle w:val="FontStyle21"/>
          <w:b w:val="0"/>
          <w:sz w:val="22"/>
          <w:szCs w:val="22"/>
          <w:lang w:eastAsia="uk-UA"/>
        </w:rPr>
        <w:t>Справедлива вартість дебіторської заборгованості Товариства відповідає її балансовій вартості. Товариство не забезпечує дебіторську заборгованість заставою, вона є безпроцентною та погашається в ході звичайної господарської діяльності.</w:t>
      </w:r>
    </w:p>
    <w:p w:rsidR="007330BF" w:rsidRDefault="007330BF" w:rsidP="007330BF">
      <w:pPr>
        <w:jc w:val="center"/>
        <w:rPr>
          <w:rFonts w:cs="Mangal"/>
          <w:lang w:eastAsia="hi-IN"/>
        </w:rPr>
      </w:pPr>
      <w:r>
        <w:t xml:space="preserve">                                                                                                                                         </w:t>
      </w:r>
    </w:p>
    <w:p w:rsidR="007330BF" w:rsidRDefault="007330BF" w:rsidP="007330BF">
      <w:pPr>
        <w:jc w:val="center"/>
      </w:pPr>
      <w:r>
        <w:t xml:space="preserve">                                                                                                                                               тис.грн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694"/>
      </w:tblGrid>
      <w:tr w:rsidR="007330BF" w:rsidTr="007330BF">
        <w:trPr>
          <w:trHeight w:val="422"/>
        </w:trPr>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both"/>
              <w:rPr>
                <w:rStyle w:val="FontStyle103"/>
                <w:rFonts w:cs="Mangal"/>
                <w:sz w:val="22"/>
                <w:lang w:eastAsia="uk-UA"/>
              </w:rPr>
            </w:pPr>
            <w:r>
              <w:rPr>
                <w:rStyle w:val="FontStyle103"/>
                <w:rFonts w:cs="Mangal"/>
                <w:sz w:val="22"/>
                <w:lang w:eastAsia="uk-UA"/>
              </w:rPr>
              <w:t xml:space="preserve">  Найменування статей</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center"/>
              <w:rPr>
                <w:rStyle w:val="FontStyle103"/>
                <w:rFonts w:cs="Mangal"/>
                <w:b/>
                <w:sz w:val="22"/>
                <w:lang w:eastAsia="uk-UA"/>
              </w:rPr>
            </w:pPr>
            <w:r>
              <w:rPr>
                <w:rStyle w:val="FontStyle103"/>
                <w:rFonts w:cs="Mangal"/>
                <w:b/>
                <w:sz w:val="22"/>
                <w:lang w:eastAsia="uk-UA"/>
              </w:rPr>
              <w:t>2020 р.</w:t>
            </w:r>
          </w:p>
        </w:tc>
      </w:tr>
      <w:tr w:rsidR="007330BF" w:rsidTr="007330BF">
        <w:trPr>
          <w:trHeight w:val="331"/>
        </w:trPr>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both"/>
              <w:rPr>
                <w:rStyle w:val="FontStyle103"/>
                <w:rFonts w:cs="Mangal"/>
                <w:sz w:val="22"/>
                <w:lang w:eastAsia="uk-UA"/>
              </w:rPr>
            </w:pPr>
            <w:r>
              <w:rPr>
                <w:rStyle w:val="FontStyle103"/>
                <w:rFonts w:cs="Mangal"/>
                <w:sz w:val="22"/>
                <w:lang w:eastAsia="uk-UA"/>
              </w:rPr>
              <w:t>Торгова дебіторська заборгованість</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center"/>
              <w:rPr>
                <w:rStyle w:val="FontStyle103"/>
                <w:rFonts w:cs="Mangal"/>
                <w:sz w:val="22"/>
                <w:lang w:eastAsia="uk-UA"/>
              </w:rPr>
            </w:pPr>
            <w:r>
              <w:rPr>
                <w:rStyle w:val="FontStyle103"/>
                <w:rFonts w:cs="Mangal"/>
                <w:sz w:val="22"/>
                <w:lang w:eastAsia="uk-UA"/>
              </w:rPr>
              <w:t>2</w:t>
            </w:r>
          </w:p>
        </w:tc>
      </w:tr>
      <w:tr w:rsidR="007330BF" w:rsidTr="007330BF">
        <w:trPr>
          <w:trHeight w:val="331"/>
        </w:trPr>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both"/>
              <w:rPr>
                <w:rStyle w:val="FontStyle103"/>
                <w:rFonts w:cs="Mangal"/>
                <w:sz w:val="22"/>
                <w:lang w:eastAsia="uk-UA"/>
              </w:rPr>
            </w:pPr>
            <w:r>
              <w:rPr>
                <w:rStyle w:val="FontStyle103"/>
                <w:rFonts w:cs="Mangal"/>
                <w:sz w:val="22"/>
                <w:lang w:eastAsia="uk-UA"/>
              </w:rPr>
              <w:t>Резерв сумнівної заборгованості</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center"/>
              <w:rPr>
                <w:rStyle w:val="FontStyle103"/>
                <w:rFonts w:cs="Mangal"/>
                <w:sz w:val="22"/>
                <w:lang w:eastAsia="uk-UA"/>
              </w:rPr>
            </w:pPr>
            <w:r>
              <w:rPr>
                <w:rStyle w:val="FontStyle103"/>
                <w:rFonts w:cs="Mangal"/>
                <w:sz w:val="22"/>
                <w:lang w:eastAsia="uk-UA"/>
              </w:rPr>
              <w:t>-27</w:t>
            </w:r>
          </w:p>
        </w:tc>
      </w:tr>
      <w:tr w:rsidR="007330BF" w:rsidTr="007330BF">
        <w:trPr>
          <w:trHeight w:val="351"/>
        </w:trPr>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both"/>
              <w:rPr>
                <w:rStyle w:val="FontStyle103"/>
                <w:rFonts w:cs="Mangal"/>
                <w:sz w:val="22"/>
                <w:lang w:eastAsia="uk-UA"/>
              </w:rPr>
            </w:pPr>
            <w:r>
              <w:rPr>
                <w:rStyle w:val="FontStyle103"/>
                <w:rFonts w:cs="Mangal"/>
                <w:sz w:val="22"/>
                <w:lang w:eastAsia="uk-UA"/>
              </w:rPr>
              <w:t>З бюджетом</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center"/>
              <w:rPr>
                <w:rStyle w:val="FontStyle103"/>
                <w:rFonts w:cs="Mangal"/>
                <w:sz w:val="22"/>
                <w:lang w:eastAsia="uk-UA"/>
              </w:rPr>
            </w:pPr>
            <w:r>
              <w:rPr>
                <w:rStyle w:val="FontStyle103"/>
                <w:rFonts w:cs="Mangal"/>
                <w:sz w:val="22"/>
                <w:lang w:eastAsia="uk-UA"/>
              </w:rPr>
              <w:t>27</w:t>
            </w:r>
          </w:p>
        </w:tc>
      </w:tr>
      <w:tr w:rsidR="007330BF" w:rsidTr="007330BF">
        <w:trPr>
          <w:trHeight w:val="351"/>
        </w:trPr>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both"/>
              <w:rPr>
                <w:rStyle w:val="FontStyle103"/>
                <w:rFonts w:cs="Mangal"/>
                <w:sz w:val="22"/>
                <w:lang w:eastAsia="uk-UA"/>
              </w:rPr>
            </w:pPr>
            <w:r>
              <w:rPr>
                <w:rStyle w:val="FontStyle103"/>
                <w:rFonts w:cs="Mangal"/>
                <w:sz w:val="22"/>
                <w:lang w:eastAsia="uk-UA"/>
              </w:rPr>
              <w:t>Інша поточна дебіторська заборгованість (рах.651, 685)</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center"/>
              <w:rPr>
                <w:rStyle w:val="FontStyle103"/>
                <w:rFonts w:cs="Mangal"/>
                <w:sz w:val="22"/>
                <w:lang w:eastAsia="uk-UA"/>
              </w:rPr>
            </w:pPr>
            <w:r>
              <w:rPr>
                <w:rStyle w:val="FontStyle103"/>
                <w:rFonts w:cs="Mangal"/>
                <w:sz w:val="22"/>
                <w:lang w:eastAsia="uk-UA"/>
              </w:rPr>
              <w:t>56</w:t>
            </w:r>
          </w:p>
        </w:tc>
      </w:tr>
      <w:tr w:rsidR="007330BF" w:rsidTr="007330BF">
        <w:trPr>
          <w:trHeight w:val="144"/>
        </w:trPr>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both"/>
              <w:rPr>
                <w:rStyle w:val="FontStyle103"/>
                <w:rFonts w:cs="Mangal"/>
                <w:b/>
                <w:sz w:val="22"/>
                <w:lang w:eastAsia="uk-UA"/>
              </w:rPr>
            </w:pPr>
            <w:r>
              <w:rPr>
                <w:rStyle w:val="FontStyle103"/>
                <w:rFonts w:cs="Mangal"/>
                <w:sz w:val="22"/>
                <w:lang w:eastAsia="uk-UA"/>
              </w:rPr>
              <w:t>Всього</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center"/>
              <w:rPr>
                <w:rStyle w:val="FontStyle103"/>
                <w:rFonts w:cs="Mangal"/>
                <w:b/>
                <w:sz w:val="22"/>
                <w:lang w:eastAsia="uk-UA"/>
              </w:rPr>
            </w:pPr>
            <w:r>
              <w:rPr>
                <w:rStyle w:val="FontStyle103"/>
                <w:rFonts w:cs="Mangal"/>
                <w:b/>
                <w:sz w:val="22"/>
                <w:lang w:eastAsia="uk-UA"/>
              </w:rPr>
              <w:t>58</w:t>
            </w:r>
          </w:p>
        </w:tc>
      </w:tr>
    </w:tbl>
    <w:p w:rsidR="007330BF" w:rsidRDefault="007330BF" w:rsidP="007330BF">
      <w:pPr>
        <w:shd w:val="clear" w:color="auto" w:fill="FFFFFF"/>
        <w:ind w:right="-83" w:firstLine="540"/>
        <w:jc w:val="both"/>
        <w:rPr>
          <w:rFonts w:eastAsia="Arial Unicode MS" w:cs="Mangal"/>
          <w:b/>
          <w:bCs/>
          <w:color w:val="000000"/>
          <w:lang w:bidi="hi-IN"/>
        </w:rPr>
      </w:pPr>
    </w:p>
    <w:p w:rsidR="007330BF" w:rsidRDefault="007330BF" w:rsidP="007330BF">
      <w:pPr>
        <w:pStyle w:val="Style3"/>
        <w:widowControl/>
        <w:jc w:val="both"/>
        <w:rPr>
          <w:rStyle w:val="FontStyle21"/>
          <w:rFonts w:ascii="Arial" w:hAnsi="Arial" w:cs="Arial"/>
          <w:lang w:eastAsia="uk-UA"/>
        </w:rPr>
      </w:pPr>
      <w:r>
        <w:rPr>
          <w:rStyle w:val="FontStyle21"/>
          <w:rFonts w:ascii="Arial" w:hAnsi="Arial" w:cs="Arial"/>
          <w:lang w:eastAsia="uk-UA"/>
        </w:rPr>
        <w:t xml:space="preserve">        Гроші  та їх еквіваленти</w:t>
      </w:r>
    </w:p>
    <w:p w:rsidR="007330BF" w:rsidRDefault="007330BF" w:rsidP="007330BF">
      <w:pPr>
        <w:ind w:left="540"/>
        <w:jc w:val="center"/>
        <w:rPr>
          <w:rFonts w:ascii="Times New Roman" w:hAnsi="Times New Roman" w:cs="Mangal"/>
          <w:lang w:eastAsia="hi-IN"/>
        </w:rPr>
      </w:pPr>
      <w:r>
        <w:t xml:space="preserve">                                                                                                                                               тис.грн</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7"/>
        <w:gridCol w:w="2693"/>
      </w:tblGrid>
      <w:tr w:rsidR="007330BF" w:rsidTr="007330BF">
        <w:trPr>
          <w:trHeight w:val="170"/>
        </w:trPr>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both"/>
              <w:rPr>
                <w:rStyle w:val="FontStyle21"/>
                <w:rFonts w:cs="Mangal"/>
                <w:b w:val="0"/>
                <w:sz w:val="22"/>
                <w:lang w:eastAsia="uk-UA"/>
              </w:rPr>
            </w:pPr>
            <w:r>
              <w:rPr>
                <w:rStyle w:val="FontStyle103"/>
                <w:rFonts w:cs="Mangal"/>
                <w:sz w:val="22"/>
                <w:lang w:eastAsia="uk-UA"/>
              </w:rPr>
              <w:t xml:space="preserve">  Найменування статей</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spacing w:before="92"/>
              <w:jc w:val="center"/>
              <w:rPr>
                <w:rStyle w:val="FontStyle21"/>
                <w:rFonts w:cs="Mangal"/>
                <w:sz w:val="22"/>
                <w:lang w:eastAsia="uk-UA"/>
              </w:rPr>
            </w:pPr>
            <w:r>
              <w:rPr>
                <w:rStyle w:val="FontStyle21"/>
                <w:rFonts w:cs="Mangal"/>
                <w:sz w:val="22"/>
                <w:lang w:eastAsia="uk-UA"/>
              </w:rPr>
              <w:t>2020 р.</w:t>
            </w:r>
          </w:p>
        </w:tc>
      </w:tr>
      <w:tr w:rsidR="007330BF" w:rsidTr="007330BF">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pStyle w:val="Style3"/>
              <w:widowControl/>
              <w:jc w:val="both"/>
              <w:rPr>
                <w:rStyle w:val="FontStyle21"/>
                <w:b w:val="0"/>
                <w:sz w:val="22"/>
                <w:szCs w:val="22"/>
                <w:lang w:eastAsia="uk-UA"/>
              </w:rPr>
            </w:pPr>
            <w:r>
              <w:rPr>
                <w:rStyle w:val="FontStyle21"/>
                <w:b w:val="0"/>
                <w:sz w:val="22"/>
                <w:szCs w:val="22"/>
                <w:lang w:eastAsia="uk-UA"/>
              </w:rPr>
              <w:t>Кошти на рахунках в банку</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pStyle w:val="Style3"/>
              <w:widowControl/>
              <w:ind w:left="743"/>
              <w:rPr>
                <w:rStyle w:val="FontStyle21"/>
                <w:b w:val="0"/>
                <w:sz w:val="22"/>
                <w:szCs w:val="22"/>
                <w:lang w:eastAsia="uk-UA"/>
              </w:rPr>
            </w:pPr>
            <w:r>
              <w:rPr>
                <w:rStyle w:val="FontStyle21"/>
                <w:b w:val="0"/>
                <w:sz w:val="22"/>
                <w:szCs w:val="22"/>
                <w:lang w:eastAsia="uk-UA"/>
              </w:rPr>
              <w:t xml:space="preserve">     1099</w:t>
            </w:r>
          </w:p>
        </w:tc>
      </w:tr>
      <w:tr w:rsidR="007330BF" w:rsidTr="007330BF">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pStyle w:val="Style3"/>
              <w:widowControl/>
              <w:jc w:val="both"/>
              <w:rPr>
                <w:rStyle w:val="FontStyle21"/>
                <w:b w:val="0"/>
                <w:sz w:val="22"/>
                <w:szCs w:val="22"/>
                <w:lang w:eastAsia="uk-UA"/>
              </w:rPr>
            </w:pPr>
            <w:r>
              <w:rPr>
                <w:rStyle w:val="FontStyle21"/>
                <w:b w:val="0"/>
                <w:sz w:val="22"/>
                <w:szCs w:val="22"/>
                <w:lang w:eastAsia="uk-UA"/>
              </w:rPr>
              <w:t>Кошти у касі</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pStyle w:val="Style3"/>
              <w:widowControl/>
              <w:ind w:left="1453" w:hanging="568"/>
              <w:rPr>
                <w:rStyle w:val="FontStyle21"/>
                <w:b w:val="0"/>
                <w:sz w:val="22"/>
                <w:szCs w:val="22"/>
                <w:lang w:eastAsia="uk-UA"/>
              </w:rPr>
            </w:pPr>
            <w:r>
              <w:rPr>
                <w:rStyle w:val="FontStyle21"/>
                <w:b w:val="0"/>
                <w:sz w:val="22"/>
                <w:szCs w:val="22"/>
                <w:lang w:eastAsia="uk-UA"/>
              </w:rPr>
              <w:t xml:space="preserve">     19</w:t>
            </w:r>
          </w:p>
        </w:tc>
      </w:tr>
      <w:tr w:rsidR="007330BF" w:rsidTr="007330BF">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pStyle w:val="Style3"/>
              <w:widowControl/>
              <w:jc w:val="both"/>
              <w:rPr>
                <w:rStyle w:val="FontStyle21"/>
                <w:b w:val="0"/>
                <w:sz w:val="22"/>
                <w:szCs w:val="22"/>
                <w:lang w:eastAsia="uk-UA"/>
              </w:rPr>
            </w:pPr>
            <w:r>
              <w:rPr>
                <w:rStyle w:val="FontStyle21"/>
                <w:b w:val="0"/>
                <w:sz w:val="22"/>
                <w:szCs w:val="22"/>
                <w:lang w:eastAsia="uk-UA"/>
              </w:rPr>
              <w:t>Кошти в дорозі</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pStyle w:val="Style3"/>
              <w:widowControl/>
              <w:ind w:left="1453" w:hanging="568"/>
              <w:rPr>
                <w:rStyle w:val="FontStyle21"/>
                <w:b w:val="0"/>
                <w:sz w:val="22"/>
                <w:szCs w:val="22"/>
                <w:lang w:eastAsia="uk-UA"/>
              </w:rPr>
            </w:pPr>
            <w:r>
              <w:rPr>
                <w:rStyle w:val="FontStyle21"/>
                <w:b w:val="0"/>
                <w:sz w:val="22"/>
                <w:szCs w:val="22"/>
                <w:lang w:eastAsia="uk-UA"/>
              </w:rPr>
              <w:t xml:space="preserve">      -</w:t>
            </w:r>
          </w:p>
        </w:tc>
      </w:tr>
      <w:tr w:rsidR="007330BF" w:rsidTr="007330BF">
        <w:tc>
          <w:tcPr>
            <w:tcW w:w="7479" w:type="dxa"/>
            <w:tcBorders>
              <w:top w:val="single" w:sz="4" w:space="0" w:color="auto"/>
              <w:left w:val="single" w:sz="4" w:space="0" w:color="auto"/>
              <w:bottom w:val="single" w:sz="4" w:space="0" w:color="auto"/>
              <w:right w:val="single" w:sz="4" w:space="0" w:color="auto"/>
            </w:tcBorders>
            <w:hideMark/>
          </w:tcPr>
          <w:p w:rsidR="007330BF" w:rsidRDefault="007330BF">
            <w:pPr>
              <w:pStyle w:val="Style3"/>
              <w:widowControl/>
              <w:jc w:val="both"/>
              <w:rPr>
                <w:rStyle w:val="FontStyle21"/>
                <w:sz w:val="22"/>
                <w:szCs w:val="22"/>
                <w:lang w:eastAsia="uk-UA"/>
              </w:rPr>
            </w:pPr>
            <w:r>
              <w:rPr>
                <w:rStyle w:val="FontStyle103"/>
                <w:sz w:val="22"/>
                <w:szCs w:val="22"/>
                <w:lang w:eastAsia="uk-UA"/>
              </w:rPr>
              <w:t>Всього</w:t>
            </w:r>
          </w:p>
        </w:tc>
        <w:tc>
          <w:tcPr>
            <w:tcW w:w="2694" w:type="dxa"/>
            <w:tcBorders>
              <w:top w:val="single" w:sz="4" w:space="0" w:color="auto"/>
              <w:left w:val="single" w:sz="4" w:space="0" w:color="auto"/>
              <w:bottom w:val="single" w:sz="4" w:space="0" w:color="auto"/>
              <w:right w:val="single" w:sz="4" w:space="0" w:color="auto"/>
            </w:tcBorders>
            <w:hideMark/>
          </w:tcPr>
          <w:p w:rsidR="007330BF" w:rsidRDefault="007330BF">
            <w:pPr>
              <w:pStyle w:val="Style3"/>
              <w:widowControl/>
              <w:jc w:val="center"/>
              <w:rPr>
                <w:rStyle w:val="FontStyle21"/>
                <w:sz w:val="22"/>
                <w:szCs w:val="22"/>
                <w:lang w:eastAsia="uk-UA"/>
              </w:rPr>
            </w:pPr>
            <w:r>
              <w:rPr>
                <w:rStyle w:val="FontStyle21"/>
                <w:sz w:val="22"/>
                <w:szCs w:val="22"/>
                <w:lang w:eastAsia="uk-UA"/>
              </w:rPr>
              <w:t>1118</w:t>
            </w:r>
          </w:p>
        </w:tc>
      </w:tr>
    </w:tbl>
    <w:p w:rsidR="007330BF" w:rsidRDefault="007330BF" w:rsidP="007330BF">
      <w:pPr>
        <w:pStyle w:val="Style3"/>
        <w:widowControl/>
        <w:jc w:val="both"/>
        <w:rPr>
          <w:rStyle w:val="FontStyle21"/>
          <w:b w:val="0"/>
          <w:sz w:val="22"/>
          <w:szCs w:val="22"/>
          <w:lang w:eastAsia="uk-UA"/>
        </w:rPr>
      </w:pPr>
    </w:p>
    <w:p w:rsidR="007330BF" w:rsidRDefault="007330BF" w:rsidP="007330BF">
      <w:pPr>
        <w:pStyle w:val="Style3"/>
        <w:widowControl/>
        <w:ind w:firstLine="426"/>
        <w:jc w:val="both"/>
        <w:rPr>
          <w:rStyle w:val="FontStyle21"/>
          <w:b w:val="0"/>
          <w:bCs/>
          <w:sz w:val="22"/>
          <w:szCs w:val="22"/>
          <w:lang w:eastAsia="uk-UA"/>
        </w:rPr>
      </w:pPr>
      <w:r>
        <w:rPr>
          <w:rStyle w:val="FontStyle21"/>
          <w:b w:val="0"/>
          <w:bCs/>
          <w:sz w:val="22"/>
          <w:szCs w:val="22"/>
          <w:lang w:eastAsia="uk-UA"/>
        </w:rPr>
        <w:t xml:space="preserve">  Грошові кошти, користування якими обмежене, станом на 31.12.2020 року відсутні, складаються з грошових коштів на поточних банківських рахунках.</w:t>
      </w:r>
    </w:p>
    <w:p w:rsidR="007330BF" w:rsidRDefault="007330BF" w:rsidP="007330BF">
      <w:pPr>
        <w:pStyle w:val="Style3"/>
        <w:widowControl/>
        <w:ind w:firstLine="426"/>
        <w:jc w:val="both"/>
        <w:rPr>
          <w:rStyle w:val="FontStyle21"/>
          <w:b w:val="0"/>
          <w:bCs/>
          <w:sz w:val="22"/>
          <w:szCs w:val="22"/>
          <w:lang w:eastAsia="uk-UA"/>
        </w:rPr>
      </w:pPr>
    </w:p>
    <w:p w:rsidR="007330BF" w:rsidRDefault="007330BF" w:rsidP="007330BF">
      <w:pPr>
        <w:shd w:val="clear" w:color="auto" w:fill="FFFFFF"/>
        <w:autoSpaceDE w:val="0"/>
        <w:ind w:right="64"/>
        <w:jc w:val="both"/>
        <w:rPr>
          <w:rFonts w:ascii="Arial" w:hAnsi="Arial" w:cs="Arial"/>
          <w:b/>
          <w:i/>
          <w:color w:val="000000"/>
          <w:sz w:val="24"/>
          <w:szCs w:val="24"/>
          <w:u w:val="single"/>
          <w:lang w:eastAsia="hi-IN"/>
        </w:rPr>
      </w:pPr>
      <w:r>
        <w:rPr>
          <w:rFonts w:ascii="Arial" w:hAnsi="Arial" w:cs="Arial"/>
          <w:b/>
          <w:bCs/>
          <w:i/>
          <w:color w:val="000000"/>
          <w:szCs w:val="24"/>
          <w:u w:val="single"/>
        </w:rPr>
        <w:t>5. Розкриття інформації за видами пасивів</w:t>
      </w:r>
    </w:p>
    <w:p w:rsidR="007330BF" w:rsidRDefault="007330BF" w:rsidP="007330BF">
      <w:pPr>
        <w:shd w:val="clear" w:color="auto" w:fill="FFFFFF"/>
        <w:autoSpaceDE w:val="0"/>
        <w:ind w:right="64"/>
        <w:jc w:val="both"/>
        <w:rPr>
          <w:rFonts w:ascii="Arial" w:hAnsi="Arial" w:cs="Arial"/>
          <w:b/>
          <w:bCs/>
          <w:i/>
          <w:color w:val="000000"/>
          <w:szCs w:val="24"/>
          <w:u w:val="single"/>
        </w:rPr>
      </w:pPr>
    </w:p>
    <w:p w:rsidR="007330BF" w:rsidRDefault="007330BF" w:rsidP="007330BF">
      <w:pPr>
        <w:shd w:val="clear" w:color="auto" w:fill="FFFFFF"/>
        <w:autoSpaceDE w:val="0"/>
        <w:ind w:right="64"/>
        <w:jc w:val="both"/>
        <w:rPr>
          <w:rFonts w:ascii="Times New Roman" w:hAnsi="Times New Roman" w:cs="Times New Roman"/>
          <w:bCs/>
          <w:color w:val="000000"/>
        </w:rPr>
      </w:pPr>
      <w:r>
        <w:rPr>
          <w:rFonts w:cs="Times New Roman"/>
          <w:bCs/>
          <w:color w:val="000000"/>
        </w:rPr>
        <w:t xml:space="preserve">         Визнання, облік і оцінка зобов’язань та забезпечень в суттєвих аспектах здійснювались відповідно до вимог МСБО, у Фінансовій звітності зобов’язання та забезпечення класифіковані на довгострокові та поточні.</w:t>
      </w:r>
    </w:p>
    <w:p w:rsidR="007330BF" w:rsidRDefault="007330BF" w:rsidP="007330BF">
      <w:pPr>
        <w:pStyle w:val="40"/>
        <w:shd w:val="clear" w:color="auto" w:fill="auto"/>
        <w:spacing w:before="0" w:after="0" w:line="240" w:lineRule="auto"/>
        <w:ind w:firstLine="0"/>
        <w:jc w:val="left"/>
        <w:rPr>
          <w:rFonts w:ascii="Arial" w:hAnsi="Arial" w:cs="Arial"/>
          <w:i w:val="0"/>
          <w:sz w:val="24"/>
          <w:szCs w:val="24"/>
        </w:rPr>
      </w:pPr>
    </w:p>
    <w:p w:rsidR="007330BF" w:rsidRDefault="007330BF" w:rsidP="007330BF">
      <w:pPr>
        <w:pStyle w:val="31"/>
        <w:shd w:val="clear" w:color="auto" w:fill="auto"/>
        <w:spacing w:before="0" w:line="293" w:lineRule="exact"/>
        <w:ind w:left="40" w:right="20" w:firstLine="520"/>
        <w:rPr>
          <w:rFonts w:ascii="Arial" w:hAnsi="Arial" w:cs="Arial"/>
          <w:b/>
          <w:sz w:val="24"/>
          <w:szCs w:val="24"/>
        </w:rPr>
      </w:pPr>
      <w:r>
        <w:rPr>
          <w:rFonts w:ascii="Arial" w:hAnsi="Arial" w:cs="Arial"/>
          <w:b/>
          <w:sz w:val="24"/>
          <w:szCs w:val="24"/>
        </w:rPr>
        <w:t xml:space="preserve">№1.Власний капітал </w:t>
      </w:r>
    </w:p>
    <w:p w:rsidR="007330BF" w:rsidRDefault="007330BF" w:rsidP="007330BF">
      <w:pPr>
        <w:pStyle w:val="31"/>
        <w:shd w:val="clear" w:color="auto" w:fill="auto"/>
        <w:spacing w:before="0" w:line="293" w:lineRule="exact"/>
        <w:ind w:left="40" w:right="20" w:firstLine="520"/>
        <w:rPr>
          <w:sz w:val="16"/>
          <w:szCs w:val="16"/>
          <w:vertAlign w:val="superscript"/>
        </w:rPr>
      </w:pPr>
    </w:p>
    <w:p w:rsidR="007330BF" w:rsidRDefault="007330BF" w:rsidP="007330BF">
      <w:pPr>
        <w:pStyle w:val="31"/>
        <w:shd w:val="clear" w:color="auto" w:fill="auto"/>
        <w:spacing w:before="0" w:line="293" w:lineRule="exact"/>
        <w:ind w:left="40" w:right="20" w:firstLine="520"/>
        <w:rPr>
          <w:sz w:val="22"/>
          <w:szCs w:val="22"/>
        </w:rPr>
      </w:pPr>
      <w:r>
        <w:rPr>
          <w:sz w:val="22"/>
          <w:szCs w:val="22"/>
        </w:rPr>
        <w:t xml:space="preserve">Власний капітал (акціонерний) на 31.12.2020 року складає: </w:t>
      </w:r>
    </w:p>
    <w:p w:rsidR="007330BF" w:rsidRDefault="007330BF" w:rsidP="007330BF">
      <w:pPr>
        <w:tabs>
          <w:tab w:val="left" w:pos="2868"/>
        </w:tabs>
        <w:jc w:val="right"/>
        <w:rPr>
          <w:sz w:val="24"/>
          <w:szCs w:val="28"/>
        </w:rPr>
      </w:pPr>
      <w:r>
        <w:t>тис. грн.</w:t>
      </w:r>
    </w:p>
    <w:tbl>
      <w:tblPr>
        <w:tblW w:w="10080" w:type="dxa"/>
        <w:tblLayout w:type="fixed"/>
        <w:tblCellMar>
          <w:left w:w="10" w:type="dxa"/>
          <w:right w:w="10" w:type="dxa"/>
        </w:tblCellMar>
        <w:tblLook w:val="04A0" w:firstRow="1" w:lastRow="0" w:firstColumn="1" w:lastColumn="0" w:noHBand="0" w:noVBand="1"/>
      </w:tblPr>
      <w:tblGrid>
        <w:gridCol w:w="7385"/>
        <w:gridCol w:w="2695"/>
      </w:tblGrid>
      <w:tr w:rsidR="007330BF" w:rsidTr="007330BF">
        <w:trPr>
          <w:trHeight w:hRule="exact" w:val="307"/>
        </w:trPr>
        <w:tc>
          <w:tcPr>
            <w:tcW w:w="7381" w:type="dxa"/>
            <w:tcBorders>
              <w:top w:val="single" w:sz="4" w:space="0" w:color="auto"/>
              <w:left w:val="single" w:sz="4" w:space="0" w:color="auto"/>
              <w:bottom w:val="nil"/>
              <w:right w:val="nil"/>
            </w:tcBorders>
            <w:shd w:val="clear" w:color="auto" w:fill="FFFFFF"/>
            <w:vAlign w:val="center"/>
            <w:hideMark/>
          </w:tcPr>
          <w:p w:rsidR="007330BF" w:rsidRDefault="007330BF">
            <w:pPr>
              <w:pStyle w:val="31"/>
              <w:shd w:val="clear" w:color="auto" w:fill="auto"/>
              <w:spacing w:before="0" w:line="240" w:lineRule="auto"/>
              <w:ind w:left="284" w:firstLine="0"/>
              <w:jc w:val="left"/>
              <w:rPr>
                <w:sz w:val="22"/>
                <w:szCs w:val="22"/>
              </w:rPr>
            </w:pPr>
            <w:r>
              <w:rPr>
                <w:sz w:val="22"/>
                <w:szCs w:val="22"/>
              </w:rPr>
              <w:t>Найменування статей</w:t>
            </w:r>
          </w:p>
        </w:tc>
        <w:tc>
          <w:tcPr>
            <w:tcW w:w="2694" w:type="dxa"/>
            <w:tcBorders>
              <w:top w:val="single" w:sz="4" w:space="0" w:color="auto"/>
              <w:left w:val="single" w:sz="4" w:space="0" w:color="auto"/>
              <w:bottom w:val="nil"/>
              <w:right w:val="single" w:sz="4" w:space="0" w:color="auto"/>
            </w:tcBorders>
            <w:shd w:val="clear" w:color="auto" w:fill="FFFFFF"/>
            <w:vAlign w:val="center"/>
            <w:hideMark/>
          </w:tcPr>
          <w:p w:rsidR="007330BF" w:rsidRDefault="007330BF">
            <w:pPr>
              <w:pStyle w:val="31"/>
              <w:shd w:val="clear" w:color="auto" w:fill="auto"/>
              <w:spacing w:before="0" w:line="240" w:lineRule="auto"/>
              <w:ind w:left="284" w:firstLine="0"/>
              <w:jc w:val="center"/>
              <w:rPr>
                <w:b/>
                <w:sz w:val="22"/>
                <w:szCs w:val="22"/>
              </w:rPr>
            </w:pPr>
            <w:r>
              <w:rPr>
                <w:b/>
                <w:sz w:val="22"/>
                <w:szCs w:val="22"/>
              </w:rPr>
              <w:t>2020 р.</w:t>
            </w:r>
          </w:p>
        </w:tc>
      </w:tr>
      <w:tr w:rsidR="007330BF" w:rsidTr="007330BF">
        <w:trPr>
          <w:trHeight w:hRule="exact" w:val="288"/>
        </w:trPr>
        <w:tc>
          <w:tcPr>
            <w:tcW w:w="7381" w:type="dxa"/>
            <w:tcBorders>
              <w:top w:val="single" w:sz="4" w:space="0" w:color="auto"/>
              <w:left w:val="single" w:sz="4" w:space="0" w:color="auto"/>
              <w:bottom w:val="nil"/>
              <w:right w:val="nil"/>
            </w:tcBorders>
            <w:shd w:val="clear" w:color="auto" w:fill="FFFFFF"/>
            <w:vAlign w:val="center"/>
            <w:hideMark/>
          </w:tcPr>
          <w:p w:rsidR="007330BF" w:rsidRDefault="007330BF">
            <w:pPr>
              <w:pStyle w:val="31"/>
              <w:shd w:val="clear" w:color="auto" w:fill="auto"/>
              <w:spacing w:before="0" w:line="240" w:lineRule="auto"/>
              <w:ind w:left="284" w:firstLine="0"/>
              <w:jc w:val="left"/>
              <w:rPr>
                <w:sz w:val="22"/>
                <w:szCs w:val="22"/>
              </w:rPr>
            </w:pPr>
            <w:r>
              <w:rPr>
                <w:sz w:val="22"/>
                <w:szCs w:val="22"/>
              </w:rPr>
              <w:t>Зареєстрований капітал</w:t>
            </w:r>
          </w:p>
        </w:tc>
        <w:tc>
          <w:tcPr>
            <w:tcW w:w="2694" w:type="dxa"/>
            <w:tcBorders>
              <w:top w:val="single" w:sz="4" w:space="0" w:color="auto"/>
              <w:left w:val="single" w:sz="4" w:space="0" w:color="auto"/>
              <w:bottom w:val="nil"/>
              <w:right w:val="single" w:sz="4" w:space="0" w:color="auto"/>
            </w:tcBorders>
            <w:shd w:val="clear" w:color="auto" w:fill="FFFFFF"/>
            <w:vAlign w:val="center"/>
            <w:hideMark/>
          </w:tcPr>
          <w:p w:rsidR="007330BF" w:rsidRDefault="007330BF">
            <w:pPr>
              <w:pStyle w:val="31"/>
              <w:shd w:val="clear" w:color="auto" w:fill="auto"/>
              <w:spacing w:before="0" w:line="240" w:lineRule="auto"/>
              <w:ind w:left="284" w:firstLine="0"/>
              <w:jc w:val="center"/>
              <w:rPr>
                <w:sz w:val="22"/>
                <w:szCs w:val="22"/>
              </w:rPr>
            </w:pPr>
            <w:r>
              <w:rPr>
                <w:sz w:val="22"/>
                <w:szCs w:val="22"/>
              </w:rPr>
              <w:t>882</w:t>
            </w:r>
          </w:p>
        </w:tc>
      </w:tr>
      <w:tr w:rsidR="007330BF" w:rsidTr="007330BF">
        <w:trPr>
          <w:trHeight w:hRule="exact" w:val="288"/>
        </w:trPr>
        <w:tc>
          <w:tcPr>
            <w:tcW w:w="7381" w:type="dxa"/>
            <w:tcBorders>
              <w:top w:val="single" w:sz="4" w:space="0" w:color="auto"/>
              <w:left w:val="single" w:sz="4" w:space="0" w:color="auto"/>
              <w:bottom w:val="nil"/>
              <w:right w:val="nil"/>
            </w:tcBorders>
            <w:shd w:val="clear" w:color="auto" w:fill="FFFFFF"/>
            <w:vAlign w:val="center"/>
            <w:hideMark/>
          </w:tcPr>
          <w:p w:rsidR="007330BF" w:rsidRDefault="007330BF">
            <w:pPr>
              <w:pStyle w:val="31"/>
              <w:shd w:val="clear" w:color="auto" w:fill="auto"/>
              <w:spacing w:before="0" w:line="240" w:lineRule="auto"/>
              <w:ind w:left="284" w:firstLine="0"/>
              <w:jc w:val="left"/>
              <w:rPr>
                <w:sz w:val="22"/>
                <w:szCs w:val="22"/>
              </w:rPr>
            </w:pPr>
            <w:r>
              <w:rPr>
                <w:sz w:val="22"/>
                <w:szCs w:val="22"/>
              </w:rPr>
              <w:t>Резервний капітал</w:t>
            </w:r>
          </w:p>
        </w:tc>
        <w:tc>
          <w:tcPr>
            <w:tcW w:w="2694" w:type="dxa"/>
            <w:tcBorders>
              <w:top w:val="single" w:sz="4" w:space="0" w:color="auto"/>
              <w:left w:val="single" w:sz="4" w:space="0" w:color="auto"/>
              <w:bottom w:val="nil"/>
              <w:right w:val="single" w:sz="4" w:space="0" w:color="auto"/>
            </w:tcBorders>
            <w:shd w:val="clear" w:color="auto" w:fill="FFFFFF"/>
            <w:vAlign w:val="center"/>
            <w:hideMark/>
          </w:tcPr>
          <w:p w:rsidR="007330BF" w:rsidRDefault="007330BF">
            <w:pPr>
              <w:pStyle w:val="31"/>
              <w:shd w:val="clear" w:color="auto" w:fill="auto"/>
              <w:spacing w:before="0" w:line="240" w:lineRule="auto"/>
              <w:ind w:left="284" w:firstLine="0"/>
              <w:jc w:val="center"/>
              <w:rPr>
                <w:sz w:val="22"/>
                <w:szCs w:val="22"/>
              </w:rPr>
            </w:pPr>
            <w:r>
              <w:rPr>
                <w:sz w:val="22"/>
                <w:szCs w:val="22"/>
              </w:rPr>
              <w:t>279</w:t>
            </w:r>
          </w:p>
        </w:tc>
      </w:tr>
      <w:tr w:rsidR="007330BF" w:rsidTr="007330BF">
        <w:trPr>
          <w:trHeight w:hRule="exact" w:val="283"/>
        </w:trPr>
        <w:tc>
          <w:tcPr>
            <w:tcW w:w="7381" w:type="dxa"/>
            <w:tcBorders>
              <w:top w:val="single" w:sz="4" w:space="0" w:color="auto"/>
              <w:left w:val="single" w:sz="4" w:space="0" w:color="auto"/>
              <w:bottom w:val="nil"/>
              <w:right w:val="nil"/>
            </w:tcBorders>
            <w:shd w:val="clear" w:color="auto" w:fill="FFFFFF"/>
            <w:vAlign w:val="center"/>
            <w:hideMark/>
          </w:tcPr>
          <w:p w:rsidR="007330BF" w:rsidRDefault="007330BF">
            <w:pPr>
              <w:pStyle w:val="31"/>
              <w:shd w:val="clear" w:color="auto" w:fill="auto"/>
              <w:spacing w:before="0" w:line="240" w:lineRule="auto"/>
              <w:ind w:left="284" w:firstLine="0"/>
              <w:jc w:val="left"/>
              <w:rPr>
                <w:sz w:val="22"/>
                <w:szCs w:val="22"/>
              </w:rPr>
            </w:pPr>
            <w:r>
              <w:rPr>
                <w:sz w:val="22"/>
                <w:szCs w:val="22"/>
              </w:rPr>
              <w:t>Нерозподілений прибуток</w:t>
            </w:r>
          </w:p>
        </w:tc>
        <w:tc>
          <w:tcPr>
            <w:tcW w:w="2694" w:type="dxa"/>
            <w:tcBorders>
              <w:top w:val="single" w:sz="4" w:space="0" w:color="auto"/>
              <w:left w:val="single" w:sz="4" w:space="0" w:color="auto"/>
              <w:bottom w:val="nil"/>
              <w:right w:val="single" w:sz="4" w:space="0" w:color="auto"/>
            </w:tcBorders>
            <w:shd w:val="clear" w:color="auto" w:fill="FFFFFF"/>
            <w:vAlign w:val="center"/>
            <w:hideMark/>
          </w:tcPr>
          <w:p w:rsidR="007330BF" w:rsidRDefault="007330BF">
            <w:pPr>
              <w:pStyle w:val="31"/>
              <w:shd w:val="clear" w:color="auto" w:fill="auto"/>
              <w:spacing w:before="0" w:line="240" w:lineRule="auto"/>
              <w:ind w:left="284" w:firstLine="0"/>
              <w:jc w:val="center"/>
              <w:rPr>
                <w:sz w:val="22"/>
                <w:szCs w:val="22"/>
              </w:rPr>
            </w:pPr>
            <w:r>
              <w:rPr>
                <w:sz w:val="22"/>
                <w:szCs w:val="22"/>
              </w:rPr>
              <w:t>3101</w:t>
            </w:r>
          </w:p>
        </w:tc>
      </w:tr>
      <w:tr w:rsidR="007330BF" w:rsidTr="007330BF">
        <w:trPr>
          <w:trHeight w:hRule="exact" w:val="307"/>
        </w:trPr>
        <w:tc>
          <w:tcPr>
            <w:tcW w:w="7381" w:type="dxa"/>
            <w:tcBorders>
              <w:top w:val="single" w:sz="4" w:space="0" w:color="auto"/>
              <w:left w:val="single" w:sz="4" w:space="0" w:color="auto"/>
              <w:bottom w:val="single" w:sz="4" w:space="0" w:color="auto"/>
              <w:right w:val="nil"/>
            </w:tcBorders>
            <w:shd w:val="clear" w:color="auto" w:fill="FFFFFF"/>
            <w:vAlign w:val="center"/>
            <w:hideMark/>
          </w:tcPr>
          <w:p w:rsidR="007330BF" w:rsidRDefault="007330BF">
            <w:pPr>
              <w:pStyle w:val="31"/>
              <w:shd w:val="clear" w:color="auto" w:fill="auto"/>
              <w:spacing w:before="0" w:line="240" w:lineRule="auto"/>
              <w:ind w:left="284" w:firstLine="0"/>
              <w:jc w:val="left"/>
              <w:rPr>
                <w:b/>
                <w:sz w:val="22"/>
                <w:szCs w:val="22"/>
              </w:rPr>
            </w:pPr>
            <w:r>
              <w:rPr>
                <w:b/>
                <w:sz w:val="22"/>
                <w:szCs w:val="22"/>
              </w:rPr>
              <w:t>Всього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30BF" w:rsidRDefault="007330BF">
            <w:pPr>
              <w:pStyle w:val="31"/>
              <w:shd w:val="clear" w:color="auto" w:fill="auto"/>
              <w:spacing w:before="0" w:line="240" w:lineRule="auto"/>
              <w:ind w:left="284" w:firstLine="0"/>
              <w:jc w:val="center"/>
              <w:rPr>
                <w:b/>
                <w:sz w:val="22"/>
                <w:szCs w:val="22"/>
              </w:rPr>
            </w:pPr>
            <w:r>
              <w:rPr>
                <w:b/>
                <w:sz w:val="22"/>
                <w:szCs w:val="22"/>
              </w:rPr>
              <w:t>4262</w:t>
            </w:r>
          </w:p>
        </w:tc>
      </w:tr>
    </w:tbl>
    <w:p w:rsidR="007330BF" w:rsidRDefault="007330BF" w:rsidP="007330BF">
      <w:pPr>
        <w:tabs>
          <w:tab w:val="left" w:pos="2868"/>
        </w:tabs>
        <w:ind w:left="284"/>
        <w:rPr>
          <w:rFonts w:eastAsia="Arial Unicode MS" w:cs="Mangal"/>
          <w:sz w:val="24"/>
          <w:szCs w:val="28"/>
          <w:lang w:eastAsia="hi-IN" w:bidi="hi-IN"/>
        </w:rPr>
      </w:pPr>
    </w:p>
    <w:p w:rsidR="007330BF" w:rsidRDefault="007330BF" w:rsidP="007330BF">
      <w:pPr>
        <w:pStyle w:val="40"/>
        <w:shd w:val="clear" w:color="auto" w:fill="auto"/>
        <w:spacing w:before="0" w:after="0" w:line="240" w:lineRule="auto"/>
        <w:ind w:firstLine="440"/>
        <w:rPr>
          <w:i w:val="0"/>
        </w:rPr>
      </w:pPr>
      <w:r>
        <w:rPr>
          <w:i w:val="0"/>
        </w:rPr>
        <w:t>Зареєстрований капітал</w:t>
      </w:r>
    </w:p>
    <w:p w:rsidR="007330BF" w:rsidRDefault="007330BF" w:rsidP="007330BF">
      <w:pPr>
        <w:jc w:val="both"/>
      </w:pPr>
      <w:r>
        <w:rPr>
          <w:color w:val="000000"/>
          <w:lang w:bidi="uk-UA"/>
        </w:rPr>
        <w:t xml:space="preserve">       Статутний капітал Товариства становить 882 063,75 гривні (вісімсот вісімдесят дві тисячі шістдесят три) гривні 75 коп. Статутний капітал подiлений на 705 651 (сімсот п’ять тисяч шістсот п’ятдесят одну) просту iменну акцiю номiнальною вартiстю 1,25 гривні (одна ) гривня 25 коп. кожна. Усі акції Товариства є іменними, форма випуску - бездокументарна,</w:t>
      </w:r>
      <w:r>
        <w:t xml:space="preserve"> акції внесені до Загального реєстру випуску цінних паперів. Свідоцтво про реєстрацію випуску акцій за </w:t>
      </w:r>
      <w:r>
        <w:rPr>
          <w:rFonts w:cs="Times New Roman"/>
          <w:lang w:eastAsia="uk-UA" w:bidi="uk-UA"/>
        </w:rPr>
        <w:t xml:space="preserve">№46/17/1/00  </w:t>
      </w:r>
      <w:r>
        <w:t>від 04.12.2000 р.</w:t>
      </w:r>
    </w:p>
    <w:p w:rsidR="007330BF" w:rsidRDefault="007330BF" w:rsidP="007330BF">
      <w:pPr>
        <w:pStyle w:val="31"/>
        <w:shd w:val="clear" w:color="auto" w:fill="auto"/>
        <w:spacing w:before="0" w:line="240" w:lineRule="auto"/>
        <w:ind w:firstLine="426"/>
        <w:rPr>
          <w:sz w:val="22"/>
          <w:szCs w:val="22"/>
        </w:rPr>
      </w:pPr>
      <w:r>
        <w:rPr>
          <w:sz w:val="22"/>
          <w:szCs w:val="22"/>
        </w:rPr>
        <w:t>Акції попередньої емісій сплачені в повному обсязі в установлені законодавством терміни.</w:t>
      </w:r>
    </w:p>
    <w:p w:rsidR="007330BF" w:rsidRDefault="007330BF" w:rsidP="007330BF">
      <w:pPr>
        <w:pStyle w:val="31"/>
        <w:shd w:val="clear" w:color="auto" w:fill="auto"/>
        <w:spacing w:before="0" w:line="240" w:lineRule="auto"/>
        <w:ind w:firstLine="426"/>
        <w:rPr>
          <w:sz w:val="22"/>
          <w:szCs w:val="22"/>
        </w:rPr>
      </w:pPr>
      <w:r>
        <w:rPr>
          <w:sz w:val="22"/>
          <w:szCs w:val="22"/>
        </w:rPr>
        <w:t xml:space="preserve">Кількість акцій упродовж 2020 року не змінювалась. </w:t>
      </w:r>
    </w:p>
    <w:p w:rsidR="007330BF" w:rsidRDefault="007330BF" w:rsidP="007330BF">
      <w:pPr>
        <w:pStyle w:val="31"/>
        <w:shd w:val="clear" w:color="auto" w:fill="auto"/>
        <w:spacing w:before="0" w:line="240" w:lineRule="auto"/>
        <w:ind w:firstLine="426"/>
        <w:rPr>
          <w:sz w:val="16"/>
          <w:szCs w:val="16"/>
        </w:rPr>
      </w:pPr>
    </w:p>
    <w:p w:rsidR="007330BF" w:rsidRDefault="007330BF" w:rsidP="007330BF">
      <w:pPr>
        <w:pStyle w:val="31"/>
        <w:shd w:val="clear" w:color="auto" w:fill="auto"/>
        <w:spacing w:before="0" w:line="240" w:lineRule="auto"/>
        <w:ind w:firstLine="426"/>
        <w:rPr>
          <w:sz w:val="22"/>
          <w:szCs w:val="22"/>
        </w:rPr>
      </w:pPr>
      <w:r>
        <w:rPr>
          <w:sz w:val="22"/>
          <w:szCs w:val="22"/>
        </w:rPr>
        <w:t>Товариство не здійснювало операцій з випуску цінних паперів, які потребують забезпечення.</w:t>
      </w:r>
    </w:p>
    <w:p w:rsidR="007330BF" w:rsidRDefault="007330BF" w:rsidP="007330BF">
      <w:pPr>
        <w:pStyle w:val="31"/>
        <w:shd w:val="clear" w:color="auto" w:fill="auto"/>
        <w:spacing w:before="0" w:line="240" w:lineRule="auto"/>
        <w:ind w:firstLine="426"/>
        <w:rPr>
          <w:sz w:val="22"/>
          <w:szCs w:val="22"/>
        </w:rPr>
      </w:pPr>
    </w:p>
    <w:p w:rsidR="007330BF" w:rsidRDefault="007330BF" w:rsidP="007330BF">
      <w:pPr>
        <w:tabs>
          <w:tab w:val="left" w:pos="2868"/>
        </w:tabs>
        <w:ind w:firstLine="426"/>
        <w:jc w:val="both"/>
      </w:pPr>
      <w:r>
        <w:t>Згідно даних депозитарної установи ТОВ «БЕНЕФІТ БРОК» від 05.03.2020 р. станом на 01.01.2021 р. наводимо інформацію про акціонерів, які володіють більше 10% акцій Товариства:</w:t>
      </w:r>
    </w:p>
    <w:p w:rsidR="007330BF" w:rsidRDefault="007330BF" w:rsidP="007330BF">
      <w:pPr>
        <w:tabs>
          <w:tab w:val="left" w:pos="2868"/>
        </w:tabs>
        <w:rPr>
          <w:sz w:val="24"/>
          <w:szCs w:val="28"/>
        </w:rPr>
      </w:pPr>
    </w:p>
    <w:tbl>
      <w:tblPr>
        <w:tblW w:w="8580" w:type="dxa"/>
        <w:tblInd w:w="252" w:type="dxa"/>
        <w:tblLayout w:type="fixed"/>
        <w:tblCellMar>
          <w:left w:w="10" w:type="dxa"/>
          <w:right w:w="10" w:type="dxa"/>
        </w:tblCellMar>
        <w:tblLook w:val="04A0" w:firstRow="1" w:lastRow="0" w:firstColumn="1" w:lastColumn="0" w:noHBand="0" w:noVBand="1"/>
      </w:tblPr>
      <w:tblGrid>
        <w:gridCol w:w="3343"/>
        <w:gridCol w:w="1535"/>
        <w:gridCol w:w="1545"/>
        <w:gridCol w:w="2157"/>
      </w:tblGrid>
      <w:tr w:rsidR="007330BF" w:rsidTr="007330BF">
        <w:trPr>
          <w:trHeight w:hRule="exact" w:val="1214"/>
        </w:trPr>
        <w:tc>
          <w:tcPr>
            <w:tcW w:w="3343" w:type="dxa"/>
            <w:tcBorders>
              <w:top w:val="single" w:sz="4" w:space="0" w:color="auto"/>
              <w:left w:val="single" w:sz="4" w:space="0" w:color="auto"/>
              <w:bottom w:val="nil"/>
              <w:right w:val="nil"/>
            </w:tcBorders>
            <w:shd w:val="clear" w:color="auto" w:fill="FFFFFF"/>
            <w:vAlign w:val="center"/>
            <w:hideMark/>
          </w:tcPr>
          <w:p w:rsidR="007330BF" w:rsidRDefault="007330BF">
            <w:pPr>
              <w:pStyle w:val="31"/>
              <w:shd w:val="clear" w:color="auto" w:fill="auto"/>
              <w:spacing w:before="0" w:line="240" w:lineRule="auto"/>
              <w:ind w:firstLine="0"/>
              <w:jc w:val="center"/>
            </w:pPr>
            <w:r>
              <w:rPr>
                <w:rStyle w:val="a8"/>
                <w:b w:val="0"/>
                <w:bCs w:val="0"/>
                <w:spacing w:val="-1"/>
              </w:rPr>
              <w:t>Найменування</w:t>
            </w:r>
          </w:p>
        </w:tc>
        <w:tc>
          <w:tcPr>
            <w:tcW w:w="1534" w:type="dxa"/>
            <w:tcBorders>
              <w:top w:val="single" w:sz="4" w:space="0" w:color="auto"/>
              <w:left w:val="single" w:sz="4" w:space="0" w:color="auto"/>
              <w:bottom w:val="nil"/>
              <w:right w:val="nil"/>
            </w:tcBorders>
            <w:shd w:val="clear" w:color="auto" w:fill="FFFFFF"/>
            <w:hideMark/>
          </w:tcPr>
          <w:p w:rsidR="007330BF" w:rsidRDefault="007330BF">
            <w:pPr>
              <w:pStyle w:val="31"/>
              <w:shd w:val="clear" w:color="auto" w:fill="auto"/>
              <w:spacing w:before="0" w:line="240" w:lineRule="auto"/>
              <w:ind w:firstLine="0"/>
              <w:jc w:val="center"/>
            </w:pPr>
            <w:r>
              <w:t>Частка в статутному капіталі (%) станом на 31.12.2019</w:t>
            </w:r>
          </w:p>
        </w:tc>
        <w:tc>
          <w:tcPr>
            <w:tcW w:w="1544" w:type="dxa"/>
            <w:tcBorders>
              <w:top w:val="single" w:sz="4" w:space="0" w:color="auto"/>
              <w:left w:val="single" w:sz="4" w:space="0" w:color="auto"/>
              <w:bottom w:val="nil"/>
              <w:right w:val="nil"/>
            </w:tcBorders>
            <w:shd w:val="clear" w:color="auto" w:fill="FFFFFF"/>
            <w:vAlign w:val="center"/>
            <w:hideMark/>
          </w:tcPr>
          <w:p w:rsidR="007330BF" w:rsidRDefault="007330BF">
            <w:pPr>
              <w:pStyle w:val="31"/>
              <w:shd w:val="clear" w:color="auto" w:fill="auto"/>
              <w:spacing w:before="0" w:line="240" w:lineRule="auto"/>
              <w:ind w:firstLine="0"/>
              <w:jc w:val="center"/>
            </w:pPr>
            <w:r>
              <w:t>Кількість акцій станом на 31.12.2020 р</w:t>
            </w:r>
          </w:p>
          <w:p w:rsidR="007330BF" w:rsidRDefault="007330BF">
            <w:pPr>
              <w:pStyle w:val="31"/>
              <w:shd w:val="clear" w:color="auto" w:fill="auto"/>
              <w:spacing w:before="0" w:line="240" w:lineRule="auto"/>
              <w:ind w:firstLine="0"/>
              <w:jc w:val="center"/>
            </w:pPr>
            <w:r>
              <w:t>(шт.)</w:t>
            </w:r>
          </w:p>
        </w:tc>
        <w:tc>
          <w:tcPr>
            <w:tcW w:w="2156" w:type="dxa"/>
            <w:tcBorders>
              <w:top w:val="single" w:sz="4" w:space="0" w:color="auto"/>
              <w:left w:val="single" w:sz="4" w:space="0" w:color="auto"/>
              <w:bottom w:val="nil"/>
              <w:right w:val="single" w:sz="4" w:space="0" w:color="auto"/>
            </w:tcBorders>
            <w:shd w:val="clear" w:color="auto" w:fill="FFFFFF"/>
            <w:hideMark/>
          </w:tcPr>
          <w:p w:rsidR="007330BF" w:rsidRDefault="007330BF">
            <w:pPr>
              <w:pStyle w:val="31"/>
              <w:shd w:val="clear" w:color="auto" w:fill="auto"/>
              <w:spacing w:before="0" w:line="240" w:lineRule="auto"/>
              <w:ind w:firstLine="260"/>
              <w:jc w:val="left"/>
            </w:pPr>
            <w:r>
              <w:t>Сумарна номінальна вартість станом на 31.12.2020 р. (грн.)</w:t>
            </w:r>
          </w:p>
        </w:tc>
      </w:tr>
      <w:tr w:rsidR="007330BF" w:rsidTr="007330BF">
        <w:trPr>
          <w:trHeight w:hRule="exact" w:val="702"/>
        </w:trPr>
        <w:tc>
          <w:tcPr>
            <w:tcW w:w="3343" w:type="dxa"/>
            <w:tcBorders>
              <w:top w:val="single" w:sz="4" w:space="0" w:color="auto"/>
              <w:left w:val="single" w:sz="4" w:space="0" w:color="auto"/>
              <w:bottom w:val="nil"/>
              <w:right w:val="nil"/>
            </w:tcBorders>
            <w:shd w:val="clear" w:color="auto" w:fill="FFFFFF"/>
          </w:tcPr>
          <w:p w:rsidR="007330BF" w:rsidRDefault="007330BF">
            <w:pPr>
              <w:pStyle w:val="31"/>
              <w:shd w:val="clear" w:color="auto" w:fill="auto"/>
              <w:spacing w:before="0" w:line="274" w:lineRule="exact"/>
              <w:ind w:left="160" w:firstLine="480"/>
              <w:jc w:val="left"/>
              <w:rPr>
                <w:sz w:val="22"/>
                <w:szCs w:val="22"/>
              </w:rPr>
            </w:pPr>
          </w:p>
          <w:p w:rsidR="007330BF" w:rsidRDefault="007330BF">
            <w:pPr>
              <w:pStyle w:val="31"/>
              <w:shd w:val="clear" w:color="auto" w:fill="auto"/>
              <w:spacing w:before="0" w:line="274" w:lineRule="exact"/>
              <w:ind w:left="160" w:firstLine="480"/>
              <w:jc w:val="left"/>
              <w:rPr>
                <w:sz w:val="22"/>
                <w:szCs w:val="22"/>
              </w:rPr>
            </w:pPr>
            <w:r>
              <w:rPr>
                <w:sz w:val="22"/>
                <w:szCs w:val="22"/>
              </w:rPr>
              <w:t>Фізичні особи</w:t>
            </w:r>
          </w:p>
        </w:tc>
        <w:tc>
          <w:tcPr>
            <w:tcW w:w="1534" w:type="dxa"/>
            <w:tcBorders>
              <w:top w:val="single" w:sz="4" w:space="0" w:color="auto"/>
              <w:left w:val="single" w:sz="4" w:space="0" w:color="auto"/>
              <w:bottom w:val="nil"/>
              <w:right w:val="nil"/>
            </w:tcBorders>
            <w:shd w:val="clear" w:color="auto" w:fill="FFFFFF"/>
            <w:vAlign w:val="center"/>
            <w:hideMark/>
          </w:tcPr>
          <w:p w:rsidR="007330BF" w:rsidRDefault="007330BF">
            <w:pPr>
              <w:pStyle w:val="31"/>
              <w:shd w:val="clear" w:color="auto" w:fill="auto"/>
              <w:spacing w:before="0" w:line="200" w:lineRule="exact"/>
              <w:ind w:right="180" w:firstLine="0"/>
              <w:jc w:val="center"/>
              <w:rPr>
                <w:sz w:val="22"/>
                <w:szCs w:val="22"/>
              </w:rPr>
            </w:pPr>
            <w:r>
              <w:rPr>
                <w:sz w:val="22"/>
                <w:szCs w:val="22"/>
              </w:rPr>
              <w:t>88,263</w:t>
            </w:r>
          </w:p>
        </w:tc>
        <w:tc>
          <w:tcPr>
            <w:tcW w:w="1544" w:type="dxa"/>
            <w:tcBorders>
              <w:top w:val="single" w:sz="4" w:space="0" w:color="auto"/>
              <w:left w:val="single" w:sz="4" w:space="0" w:color="auto"/>
              <w:bottom w:val="nil"/>
              <w:right w:val="nil"/>
            </w:tcBorders>
            <w:shd w:val="clear" w:color="auto" w:fill="FFFFFF"/>
            <w:vAlign w:val="center"/>
            <w:hideMark/>
          </w:tcPr>
          <w:p w:rsidR="007330BF" w:rsidRDefault="007330BF">
            <w:pPr>
              <w:pStyle w:val="31"/>
              <w:shd w:val="clear" w:color="auto" w:fill="auto"/>
              <w:spacing w:before="0" w:line="200" w:lineRule="exact"/>
              <w:ind w:right="220" w:firstLine="0"/>
              <w:jc w:val="center"/>
              <w:rPr>
                <w:sz w:val="22"/>
                <w:szCs w:val="22"/>
              </w:rPr>
            </w:pPr>
            <w:r>
              <w:rPr>
                <w:sz w:val="22"/>
                <w:szCs w:val="22"/>
              </w:rPr>
              <w:t>622 829</w:t>
            </w:r>
          </w:p>
        </w:tc>
        <w:tc>
          <w:tcPr>
            <w:tcW w:w="2156" w:type="dxa"/>
            <w:tcBorders>
              <w:top w:val="single" w:sz="4" w:space="0" w:color="auto"/>
              <w:left w:val="single" w:sz="4" w:space="0" w:color="auto"/>
              <w:bottom w:val="nil"/>
              <w:right w:val="single" w:sz="4" w:space="0" w:color="auto"/>
            </w:tcBorders>
            <w:shd w:val="clear" w:color="auto" w:fill="FFFFFF"/>
            <w:vAlign w:val="center"/>
            <w:hideMark/>
          </w:tcPr>
          <w:p w:rsidR="007330BF" w:rsidRDefault="007330BF">
            <w:pPr>
              <w:pStyle w:val="31"/>
              <w:shd w:val="clear" w:color="auto" w:fill="auto"/>
              <w:spacing w:before="0" w:line="200" w:lineRule="exact"/>
              <w:ind w:right="240" w:firstLine="0"/>
              <w:jc w:val="center"/>
              <w:rPr>
                <w:sz w:val="22"/>
                <w:szCs w:val="22"/>
              </w:rPr>
            </w:pPr>
            <w:r>
              <w:rPr>
                <w:sz w:val="22"/>
                <w:szCs w:val="22"/>
              </w:rPr>
              <w:t>778 536,25</w:t>
            </w:r>
          </w:p>
        </w:tc>
      </w:tr>
      <w:tr w:rsidR="007330BF" w:rsidTr="007330BF">
        <w:trPr>
          <w:trHeight w:hRule="exact" w:val="80"/>
        </w:trPr>
        <w:tc>
          <w:tcPr>
            <w:tcW w:w="3343" w:type="dxa"/>
            <w:tcBorders>
              <w:top w:val="nil"/>
              <w:left w:val="single" w:sz="4" w:space="0" w:color="auto"/>
              <w:bottom w:val="nil"/>
              <w:right w:val="nil"/>
            </w:tcBorders>
            <w:shd w:val="clear" w:color="auto" w:fill="FFFFFF"/>
            <w:vAlign w:val="bottom"/>
          </w:tcPr>
          <w:p w:rsidR="007330BF" w:rsidRDefault="007330BF">
            <w:pPr>
              <w:pStyle w:val="31"/>
              <w:shd w:val="clear" w:color="auto" w:fill="auto"/>
              <w:spacing w:before="0"/>
              <w:ind w:left="160" w:firstLine="480"/>
              <w:jc w:val="left"/>
              <w:rPr>
                <w:sz w:val="22"/>
                <w:szCs w:val="22"/>
              </w:rPr>
            </w:pPr>
          </w:p>
        </w:tc>
        <w:tc>
          <w:tcPr>
            <w:tcW w:w="1534" w:type="dxa"/>
            <w:tcBorders>
              <w:top w:val="nil"/>
              <w:left w:val="single" w:sz="4" w:space="0" w:color="auto"/>
              <w:bottom w:val="nil"/>
              <w:right w:val="nil"/>
            </w:tcBorders>
            <w:shd w:val="clear" w:color="auto" w:fill="FFFFFF"/>
          </w:tcPr>
          <w:p w:rsidR="007330BF" w:rsidRDefault="007330BF">
            <w:pPr>
              <w:pStyle w:val="31"/>
              <w:shd w:val="clear" w:color="auto" w:fill="auto"/>
              <w:spacing w:before="0" w:line="200" w:lineRule="exact"/>
              <w:ind w:right="280" w:firstLine="0"/>
              <w:jc w:val="center"/>
              <w:rPr>
                <w:sz w:val="22"/>
                <w:szCs w:val="22"/>
              </w:rPr>
            </w:pPr>
          </w:p>
        </w:tc>
        <w:tc>
          <w:tcPr>
            <w:tcW w:w="1544" w:type="dxa"/>
            <w:tcBorders>
              <w:top w:val="nil"/>
              <w:left w:val="single" w:sz="4" w:space="0" w:color="auto"/>
              <w:bottom w:val="nil"/>
              <w:right w:val="nil"/>
            </w:tcBorders>
            <w:shd w:val="clear" w:color="auto" w:fill="FFFFFF"/>
          </w:tcPr>
          <w:p w:rsidR="007330BF" w:rsidRDefault="007330BF">
            <w:pPr>
              <w:pStyle w:val="31"/>
              <w:shd w:val="clear" w:color="auto" w:fill="auto"/>
              <w:spacing w:before="0" w:line="200" w:lineRule="exact"/>
              <w:ind w:left="960" w:firstLine="0"/>
              <w:jc w:val="center"/>
              <w:rPr>
                <w:sz w:val="22"/>
                <w:szCs w:val="22"/>
              </w:rPr>
            </w:pPr>
          </w:p>
        </w:tc>
        <w:tc>
          <w:tcPr>
            <w:tcW w:w="2156" w:type="dxa"/>
            <w:tcBorders>
              <w:top w:val="nil"/>
              <w:left w:val="single" w:sz="4" w:space="0" w:color="auto"/>
              <w:bottom w:val="nil"/>
              <w:right w:val="single" w:sz="4" w:space="0" w:color="auto"/>
            </w:tcBorders>
            <w:shd w:val="clear" w:color="auto" w:fill="FFFFFF"/>
          </w:tcPr>
          <w:p w:rsidR="007330BF" w:rsidRDefault="007330BF">
            <w:pPr>
              <w:pStyle w:val="31"/>
              <w:shd w:val="clear" w:color="auto" w:fill="auto"/>
              <w:spacing w:before="0" w:line="200" w:lineRule="exact"/>
              <w:ind w:left="940" w:firstLine="0"/>
              <w:jc w:val="center"/>
              <w:rPr>
                <w:sz w:val="22"/>
                <w:szCs w:val="22"/>
              </w:rPr>
            </w:pPr>
          </w:p>
        </w:tc>
      </w:tr>
      <w:tr w:rsidR="007330BF" w:rsidTr="007330BF">
        <w:trPr>
          <w:trHeight w:hRule="exact" w:val="270"/>
        </w:trPr>
        <w:tc>
          <w:tcPr>
            <w:tcW w:w="3343" w:type="dxa"/>
            <w:tcBorders>
              <w:top w:val="single" w:sz="4" w:space="0" w:color="auto"/>
              <w:left w:val="single" w:sz="4" w:space="0" w:color="auto"/>
              <w:bottom w:val="single" w:sz="4" w:space="0" w:color="auto"/>
              <w:right w:val="nil"/>
            </w:tcBorders>
            <w:shd w:val="clear" w:color="auto" w:fill="FFFFFF"/>
            <w:hideMark/>
          </w:tcPr>
          <w:p w:rsidR="007330BF" w:rsidRDefault="007330BF">
            <w:pPr>
              <w:pStyle w:val="31"/>
              <w:shd w:val="clear" w:color="auto" w:fill="auto"/>
              <w:spacing w:before="0" w:line="200" w:lineRule="exact"/>
              <w:ind w:left="160" w:firstLine="480"/>
              <w:jc w:val="left"/>
              <w:rPr>
                <w:i/>
                <w:sz w:val="22"/>
                <w:szCs w:val="22"/>
              </w:rPr>
            </w:pPr>
            <w:r>
              <w:rPr>
                <w:rStyle w:val="a8"/>
                <w:i w:val="0"/>
                <w:sz w:val="22"/>
                <w:szCs w:val="22"/>
              </w:rPr>
              <w:t>Разом</w:t>
            </w:r>
          </w:p>
        </w:tc>
        <w:tc>
          <w:tcPr>
            <w:tcW w:w="1534" w:type="dxa"/>
            <w:tcBorders>
              <w:top w:val="single" w:sz="4" w:space="0" w:color="auto"/>
              <w:left w:val="single" w:sz="4" w:space="0" w:color="auto"/>
              <w:bottom w:val="single" w:sz="4" w:space="0" w:color="auto"/>
              <w:right w:val="nil"/>
            </w:tcBorders>
            <w:shd w:val="clear" w:color="auto" w:fill="FFFFFF"/>
            <w:vAlign w:val="bottom"/>
          </w:tcPr>
          <w:p w:rsidR="007330BF" w:rsidRDefault="007330BF">
            <w:pPr>
              <w:pStyle w:val="31"/>
              <w:shd w:val="clear" w:color="auto" w:fill="auto"/>
              <w:spacing w:before="0" w:line="200" w:lineRule="exact"/>
              <w:ind w:right="180" w:firstLine="0"/>
              <w:jc w:val="right"/>
              <w:rPr>
                <w:b/>
                <w:sz w:val="22"/>
                <w:szCs w:val="22"/>
              </w:rPr>
            </w:pPr>
          </w:p>
        </w:tc>
        <w:tc>
          <w:tcPr>
            <w:tcW w:w="1544" w:type="dxa"/>
            <w:tcBorders>
              <w:top w:val="single" w:sz="4" w:space="0" w:color="auto"/>
              <w:left w:val="single" w:sz="4" w:space="0" w:color="auto"/>
              <w:bottom w:val="single" w:sz="4" w:space="0" w:color="auto"/>
              <w:right w:val="nil"/>
            </w:tcBorders>
            <w:shd w:val="clear" w:color="auto" w:fill="FFFFFF"/>
          </w:tcPr>
          <w:p w:rsidR="007330BF" w:rsidRDefault="007330BF">
            <w:pPr>
              <w:pStyle w:val="31"/>
              <w:shd w:val="clear" w:color="auto" w:fill="auto"/>
              <w:spacing w:before="0" w:line="200" w:lineRule="exact"/>
              <w:ind w:right="220" w:firstLine="0"/>
              <w:jc w:val="right"/>
              <w:rPr>
                <w:b/>
                <w:sz w:val="22"/>
                <w:szCs w:val="22"/>
              </w:rPr>
            </w:pPr>
          </w:p>
        </w:tc>
        <w:tc>
          <w:tcPr>
            <w:tcW w:w="2156" w:type="dxa"/>
            <w:tcBorders>
              <w:top w:val="single" w:sz="4" w:space="0" w:color="auto"/>
              <w:left w:val="single" w:sz="4" w:space="0" w:color="auto"/>
              <w:bottom w:val="single" w:sz="4" w:space="0" w:color="auto"/>
              <w:right w:val="single" w:sz="4" w:space="0" w:color="auto"/>
            </w:tcBorders>
            <w:shd w:val="clear" w:color="auto" w:fill="FFFFFF"/>
            <w:hideMark/>
          </w:tcPr>
          <w:p w:rsidR="007330BF" w:rsidRDefault="007330BF">
            <w:pPr>
              <w:pStyle w:val="31"/>
              <w:shd w:val="clear" w:color="auto" w:fill="auto"/>
              <w:spacing w:before="0" w:line="200" w:lineRule="exact"/>
              <w:ind w:right="240" w:firstLine="0"/>
              <w:jc w:val="center"/>
              <w:rPr>
                <w:b/>
                <w:sz w:val="22"/>
                <w:szCs w:val="22"/>
              </w:rPr>
            </w:pPr>
            <w:r>
              <w:rPr>
                <w:sz w:val="22"/>
                <w:szCs w:val="22"/>
              </w:rPr>
              <w:t>778 536,25</w:t>
            </w:r>
          </w:p>
        </w:tc>
      </w:tr>
    </w:tbl>
    <w:p w:rsidR="007330BF" w:rsidRDefault="007330BF" w:rsidP="007330BF">
      <w:pPr>
        <w:tabs>
          <w:tab w:val="left" w:pos="2868"/>
        </w:tabs>
        <w:rPr>
          <w:rFonts w:eastAsia="Arial Unicode MS" w:cs="Mangal"/>
          <w:sz w:val="16"/>
          <w:szCs w:val="16"/>
          <w:lang w:eastAsia="hi-IN" w:bidi="hi-IN"/>
        </w:rPr>
      </w:pPr>
    </w:p>
    <w:p w:rsidR="007330BF" w:rsidRDefault="007330BF" w:rsidP="007330BF">
      <w:pPr>
        <w:pStyle w:val="a7"/>
        <w:shd w:val="clear" w:color="auto" w:fill="auto"/>
        <w:spacing w:line="240" w:lineRule="auto"/>
        <w:rPr>
          <w:sz w:val="20"/>
          <w:szCs w:val="20"/>
        </w:rPr>
      </w:pPr>
      <w:r>
        <w:tab/>
      </w:r>
    </w:p>
    <w:p w:rsidR="007330BF" w:rsidRDefault="007330BF" w:rsidP="007330BF">
      <w:pPr>
        <w:pStyle w:val="a7"/>
        <w:shd w:val="clear" w:color="auto" w:fill="auto"/>
        <w:spacing w:line="240" w:lineRule="auto"/>
      </w:pPr>
    </w:p>
    <w:p w:rsidR="007330BF" w:rsidRDefault="007330BF" w:rsidP="007330BF">
      <w:pPr>
        <w:pStyle w:val="a5"/>
        <w:ind w:left="0" w:hanging="426"/>
        <w:rPr>
          <w:rFonts w:ascii="Times New Roman" w:hAnsi="Times New Roman"/>
          <w:lang w:val="uk-UA"/>
        </w:rPr>
      </w:pPr>
      <w:r>
        <w:rPr>
          <w:rFonts w:ascii="Times New Roman" w:hAnsi="Times New Roman"/>
          <w:color w:val="000000"/>
          <w:lang w:val="uk-UA" w:eastAsia="uk-UA" w:bidi="uk-UA"/>
        </w:rPr>
        <w:t>Власниками значного пакета акцій є фізичні особи :</w:t>
      </w:r>
    </w:p>
    <w:p w:rsidR="007330BF" w:rsidRDefault="007330BF" w:rsidP="007330BF">
      <w:pPr>
        <w:pStyle w:val="1"/>
        <w:widowControl w:val="0"/>
        <w:numPr>
          <w:ilvl w:val="0"/>
          <w:numId w:val="1"/>
        </w:numPr>
        <w:shd w:val="clear" w:color="auto" w:fill="auto"/>
        <w:spacing w:line="528" w:lineRule="exact"/>
        <w:ind w:left="426" w:right="220"/>
        <w:rPr>
          <w:rFonts w:ascii="Times New Roman" w:hAnsi="Times New Roman"/>
          <w:sz w:val="22"/>
          <w:szCs w:val="22"/>
        </w:rPr>
      </w:pPr>
      <w:r>
        <w:rPr>
          <w:rFonts w:ascii="Times New Roman" w:hAnsi="Times New Roman"/>
          <w:color w:val="000000"/>
          <w:sz w:val="22"/>
          <w:szCs w:val="22"/>
          <w:lang w:bidi="uk-UA"/>
        </w:rPr>
        <w:t>Орел Тетяна Олексіївна., що володіє 38,096% статутного капіталу товариства;</w:t>
      </w:r>
    </w:p>
    <w:p w:rsidR="007330BF" w:rsidRDefault="007330BF" w:rsidP="007330BF">
      <w:pPr>
        <w:pStyle w:val="1"/>
        <w:widowControl w:val="0"/>
        <w:numPr>
          <w:ilvl w:val="0"/>
          <w:numId w:val="1"/>
        </w:numPr>
        <w:shd w:val="clear" w:color="auto" w:fill="auto"/>
        <w:spacing w:line="528" w:lineRule="exact"/>
        <w:ind w:left="426" w:right="20"/>
        <w:rPr>
          <w:rFonts w:ascii="Times New Roman" w:hAnsi="Times New Roman"/>
          <w:sz w:val="22"/>
          <w:szCs w:val="22"/>
        </w:rPr>
      </w:pPr>
      <w:r>
        <w:rPr>
          <w:rFonts w:ascii="Times New Roman" w:hAnsi="Times New Roman"/>
          <w:color w:val="000000"/>
          <w:sz w:val="22"/>
          <w:szCs w:val="22"/>
          <w:lang w:bidi="uk-UA"/>
        </w:rPr>
        <w:t>Тацький Олексій Феліксович , що володіє 25,080% статутного капіталу товариств</w:t>
      </w:r>
      <w:r>
        <w:rPr>
          <w:rFonts w:ascii="Times New Roman" w:hAnsi="Times New Roman"/>
          <w:color w:val="000000"/>
          <w:sz w:val="22"/>
          <w:szCs w:val="22"/>
          <w:lang w:val="uk-UA" w:bidi="uk-UA"/>
        </w:rPr>
        <w:t>а</w:t>
      </w:r>
      <w:r>
        <w:rPr>
          <w:rFonts w:ascii="Times New Roman" w:hAnsi="Times New Roman"/>
          <w:color w:val="000000"/>
          <w:sz w:val="22"/>
          <w:szCs w:val="22"/>
          <w:lang w:bidi="uk-UA"/>
        </w:rPr>
        <w:t>;.</w:t>
      </w:r>
    </w:p>
    <w:p w:rsidR="007330BF" w:rsidRDefault="007330BF" w:rsidP="007330BF">
      <w:pPr>
        <w:pStyle w:val="1"/>
        <w:widowControl w:val="0"/>
        <w:numPr>
          <w:ilvl w:val="0"/>
          <w:numId w:val="1"/>
        </w:numPr>
        <w:shd w:val="clear" w:color="auto" w:fill="auto"/>
        <w:spacing w:line="528" w:lineRule="exact"/>
        <w:ind w:left="426"/>
        <w:rPr>
          <w:rFonts w:ascii="Times New Roman" w:hAnsi="Times New Roman"/>
          <w:sz w:val="22"/>
          <w:szCs w:val="22"/>
        </w:rPr>
      </w:pPr>
      <w:r>
        <w:rPr>
          <w:rFonts w:ascii="Times New Roman" w:hAnsi="Times New Roman"/>
          <w:color w:val="000000"/>
          <w:sz w:val="22"/>
          <w:szCs w:val="22"/>
          <w:lang w:bidi="uk-UA"/>
        </w:rPr>
        <w:t xml:space="preserve"> Петришина Євгенія Борисівна, що володіє 9,99 % статутного капіталу товариства;</w:t>
      </w:r>
    </w:p>
    <w:p w:rsidR="007330BF" w:rsidRDefault="007330BF" w:rsidP="007330BF">
      <w:pPr>
        <w:pStyle w:val="1"/>
        <w:widowControl w:val="0"/>
        <w:numPr>
          <w:ilvl w:val="0"/>
          <w:numId w:val="1"/>
        </w:numPr>
        <w:shd w:val="clear" w:color="auto" w:fill="auto"/>
        <w:spacing w:line="528" w:lineRule="exact"/>
        <w:ind w:left="426"/>
        <w:rPr>
          <w:rFonts w:ascii="Times New Roman" w:hAnsi="Times New Roman"/>
          <w:sz w:val="22"/>
          <w:szCs w:val="22"/>
        </w:rPr>
      </w:pPr>
      <w:r>
        <w:rPr>
          <w:rFonts w:ascii="Times New Roman" w:hAnsi="Times New Roman"/>
          <w:color w:val="000000"/>
          <w:sz w:val="22"/>
          <w:szCs w:val="22"/>
          <w:lang w:bidi="uk-UA"/>
        </w:rPr>
        <w:t xml:space="preserve"> Петришии Ігор Рославович , що володіє 9,95% статутного капіталу товариства;</w:t>
      </w:r>
    </w:p>
    <w:p w:rsidR="007330BF" w:rsidRDefault="007330BF" w:rsidP="007330BF">
      <w:pPr>
        <w:pStyle w:val="1"/>
        <w:widowControl w:val="0"/>
        <w:numPr>
          <w:ilvl w:val="0"/>
          <w:numId w:val="1"/>
        </w:numPr>
        <w:shd w:val="clear" w:color="auto" w:fill="auto"/>
        <w:spacing w:line="528" w:lineRule="exact"/>
        <w:ind w:left="426"/>
        <w:rPr>
          <w:rFonts w:ascii="Times New Roman" w:hAnsi="Times New Roman"/>
          <w:sz w:val="22"/>
          <w:szCs w:val="22"/>
        </w:rPr>
      </w:pPr>
      <w:r>
        <w:rPr>
          <w:rFonts w:ascii="Times New Roman" w:hAnsi="Times New Roman"/>
          <w:color w:val="000000"/>
          <w:sz w:val="22"/>
          <w:szCs w:val="22"/>
          <w:lang w:bidi="uk-UA"/>
        </w:rPr>
        <w:t xml:space="preserve"> Петришии Рослав Михайлович, що володіє 5,147 % статутного капіталу товариства.</w:t>
      </w:r>
    </w:p>
    <w:p w:rsidR="007330BF" w:rsidRDefault="007330BF" w:rsidP="007330BF">
      <w:pPr>
        <w:rPr>
          <w:rFonts w:ascii="Times New Roman" w:hAnsi="Times New Roman" w:cs="Times New Roman"/>
          <w:color w:val="000000"/>
          <w:lang w:eastAsia="uk-UA" w:bidi="uk-UA"/>
        </w:rPr>
      </w:pPr>
    </w:p>
    <w:p w:rsidR="007330BF" w:rsidRDefault="007330BF" w:rsidP="007330BF">
      <w:pPr>
        <w:pStyle w:val="a5"/>
        <w:tabs>
          <w:tab w:val="left" w:pos="775"/>
        </w:tabs>
        <w:ind w:left="0" w:hanging="426"/>
        <w:jc w:val="both"/>
        <w:rPr>
          <w:rFonts w:ascii="Times New Roman" w:hAnsi="Times New Roman"/>
          <w:lang w:val="uk-UA"/>
        </w:rPr>
      </w:pPr>
      <w:r>
        <w:rPr>
          <w:rFonts w:ascii="Times New Roman" w:hAnsi="Times New Roman"/>
          <w:color w:val="000000"/>
          <w:lang w:val="uk-UA" w:eastAsia="uk-UA" w:bidi="uk-UA"/>
        </w:rPr>
        <w:t xml:space="preserve"> 6.  Інформація про будь-які обмеження прав участі та голосування акціонерів на загальних зборах емітента: в зв'язку з невиконанням вимог пункту 10 розділу VI Закону України "Про депозитарну систему України" (не укладено договір з депозитарною установою про обслуговування рахунка в цінних паперах) обмежено право голосу по 45542 акціях емітента. Загальна кількість акцій емітента - 705651, загальна кількість голосуючих акцій Товариства - 660109.</w:t>
      </w:r>
    </w:p>
    <w:p w:rsidR="007330BF" w:rsidRDefault="007330BF" w:rsidP="007330BF">
      <w:pPr>
        <w:pStyle w:val="a7"/>
        <w:shd w:val="clear" w:color="auto" w:fill="auto"/>
        <w:spacing w:line="240" w:lineRule="auto"/>
      </w:pPr>
      <w:r>
        <w:rPr>
          <w:b/>
        </w:rPr>
        <w:lastRenderedPageBreak/>
        <w:t>Прибутки/збитки:</w:t>
      </w:r>
      <w:r>
        <w:t xml:space="preserve"> за 2020 рік Товариство отримало прибуток в сумі </w:t>
      </w:r>
      <w:r>
        <w:rPr>
          <w:b/>
        </w:rPr>
        <w:t>185 тис.грн.</w:t>
      </w:r>
      <w:r>
        <w:t xml:space="preserve">  </w:t>
      </w:r>
    </w:p>
    <w:p w:rsidR="007330BF" w:rsidRDefault="007330BF" w:rsidP="007330BF">
      <w:pPr>
        <w:tabs>
          <w:tab w:val="left" w:pos="1392"/>
        </w:tabs>
      </w:pPr>
    </w:p>
    <w:p w:rsidR="007330BF" w:rsidRDefault="007330BF" w:rsidP="007330BF">
      <w:pPr>
        <w:tabs>
          <w:tab w:val="left" w:pos="5016"/>
        </w:tabs>
        <w:rPr>
          <w:szCs w:val="24"/>
        </w:rPr>
      </w:pPr>
      <w:r>
        <w:rPr>
          <w:rFonts w:ascii="Arial" w:hAnsi="Arial" w:cs="Arial"/>
          <w:b/>
        </w:rPr>
        <w:t xml:space="preserve">       </w:t>
      </w:r>
      <w:r>
        <w:rPr>
          <w:rStyle w:val="FontStyle21"/>
          <w:rFonts w:ascii="Arial" w:hAnsi="Arial" w:cs="Arial"/>
          <w:sz w:val="22"/>
          <w:lang w:eastAsia="uk-UA"/>
        </w:rPr>
        <w:t>№2.</w:t>
      </w:r>
      <w:r>
        <w:rPr>
          <w:rFonts w:ascii="Arial" w:hAnsi="Arial" w:cs="Arial"/>
          <w:b/>
          <w:szCs w:val="24"/>
        </w:rPr>
        <w:t xml:space="preserve">Поточні зобов»язання </w:t>
      </w:r>
    </w:p>
    <w:p w:rsidR="007330BF" w:rsidRDefault="007330BF" w:rsidP="007330BF">
      <w:pPr>
        <w:tabs>
          <w:tab w:val="left" w:pos="5016"/>
        </w:tabs>
        <w:rPr>
          <w:rFonts w:cs="Times New Roman"/>
          <w:b/>
          <w:sz w:val="16"/>
          <w:szCs w:val="16"/>
        </w:rPr>
      </w:pPr>
    </w:p>
    <w:p w:rsidR="007330BF" w:rsidRDefault="007330BF" w:rsidP="007330BF">
      <w:pPr>
        <w:ind w:firstLine="539"/>
        <w:jc w:val="both"/>
        <w:rPr>
          <w:rFonts w:cs="Mangal"/>
        </w:rPr>
      </w:pPr>
      <w:r>
        <w:t xml:space="preserve">                                                                                                                                    тис. грн:.</w:t>
      </w:r>
    </w:p>
    <w:tbl>
      <w:tblPr>
        <w:tblW w:w="51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8"/>
        <w:gridCol w:w="2568"/>
      </w:tblGrid>
      <w:tr w:rsidR="007330BF" w:rsidTr="007330BF">
        <w:tc>
          <w:tcPr>
            <w:tcW w:w="3732" w:type="pct"/>
            <w:tcBorders>
              <w:top w:val="single" w:sz="4" w:space="0" w:color="auto"/>
              <w:left w:val="single" w:sz="4" w:space="0" w:color="auto"/>
              <w:bottom w:val="single" w:sz="4" w:space="0" w:color="auto"/>
              <w:right w:val="single" w:sz="4" w:space="0" w:color="auto"/>
            </w:tcBorders>
            <w:hideMark/>
          </w:tcPr>
          <w:p w:rsidR="007330BF" w:rsidRDefault="007330BF">
            <w:pPr>
              <w:ind w:left="57" w:right="57"/>
              <w:rPr>
                <w:b/>
                <w:bCs/>
              </w:rPr>
            </w:pPr>
            <w:r>
              <w:t>Стаття</w:t>
            </w:r>
          </w:p>
        </w:tc>
        <w:tc>
          <w:tcPr>
            <w:tcW w:w="1268" w:type="pct"/>
            <w:tcBorders>
              <w:top w:val="single" w:sz="4" w:space="0" w:color="auto"/>
              <w:left w:val="single" w:sz="4" w:space="0" w:color="auto"/>
              <w:bottom w:val="single" w:sz="4" w:space="0" w:color="auto"/>
              <w:right w:val="single" w:sz="4" w:space="0" w:color="auto"/>
            </w:tcBorders>
            <w:hideMark/>
          </w:tcPr>
          <w:p w:rsidR="007330BF" w:rsidRDefault="007330BF">
            <w:pPr>
              <w:jc w:val="center"/>
              <w:rPr>
                <w:b/>
                <w:bCs/>
              </w:rPr>
            </w:pPr>
            <w:r>
              <w:rPr>
                <w:b/>
                <w:bCs/>
              </w:rPr>
              <w:t>2020 р.</w:t>
            </w:r>
          </w:p>
        </w:tc>
      </w:tr>
      <w:tr w:rsidR="007330BF" w:rsidTr="007330BF">
        <w:tc>
          <w:tcPr>
            <w:tcW w:w="3732" w:type="pct"/>
            <w:tcBorders>
              <w:top w:val="single" w:sz="4" w:space="0" w:color="auto"/>
              <w:left w:val="single" w:sz="4" w:space="0" w:color="auto"/>
              <w:bottom w:val="single" w:sz="4" w:space="0" w:color="auto"/>
              <w:right w:val="single" w:sz="4" w:space="0" w:color="auto"/>
            </w:tcBorders>
            <w:vAlign w:val="bottom"/>
            <w:hideMark/>
          </w:tcPr>
          <w:p w:rsidR="007330BF" w:rsidRDefault="007330BF">
            <w:pPr>
              <w:ind w:left="57" w:right="57"/>
            </w:pPr>
            <w:r>
              <w:t xml:space="preserve">Торгівельна кредиторська заборгованість перед вітчизняними постачальниками </w:t>
            </w:r>
          </w:p>
        </w:tc>
        <w:tc>
          <w:tcPr>
            <w:tcW w:w="1268" w:type="pct"/>
            <w:tcBorders>
              <w:top w:val="single" w:sz="4" w:space="0" w:color="auto"/>
              <w:left w:val="single" w:sz="4" w:space="0" w:color="auto"/>
              <w:bottom w:val="single" w:sz="4" w:space="0" w:color="auto"/>
              <w:right w:val="single" w:sz="4" w:space="0" w:color="auto"/>
            </w:tcBorders>
          </w:tcPr>
          <w:p w:rsidR="007330BF" w:rsidRDefault="007330BF">
            <w:pPr>
              <w:tabs>
                <w:tab w:val="left" w:pos="176"/>
                <w:tab w:val="decimal" w:pos="1168"/>
              </w:tabs>
              <w:ind w:right="19"/>
              <w:jc w:val="center"/>
              <w:rPr>
                <w:bCs/>
              </w:rPr>
            </w:pPr>
          </w:p>
          <w:p w:rsidR="007330BF" w:rsidRDefault="007330BF">
            <w:pPr>
              <w:tabs>
                <w:tab w:val="left" w:pos="176"/>
                <w:tab w:val="decimal" w:pos="1168"/>
              </w:tabs>
              <w:ind w:right="19"/>
              <w:jc w:val="center"/>
              <w:rPr>
                <w:bCs/>
              </w:rPr>
            </w:pPr>
            <w:r>
              <w:rPr>
                <w:bCs/>
              </w:rPr>
              <w:t>1479</w:t>
            </w:r>
          </w:p>
        </w:tc>
      </w:tr>
      <w:tr w:rsidR="007330BF" w:rsidTr="007330BF">
        <w:trPr>
          <w:trHeight w:val="72"/>
        </w:trPr>
        <w:tc>
          <w:tcPr>
            <w:tcW w:w="3732" w:type="pct"/>
            <w:tcBorders>
              <w:top w:val="single" w:sz="4" w:space="0" w:color="auto"/>
              <w:left w:val="single" w:sz="4" w:space="0" w:color="auto"/>
              <w:bottom w:val="single" w:sz="4" w:space="0" w:color="auto"/>
              <w:right w:val="single" w:sz="4" w:space="0" w:color="auto"/>
            </w:tcBorders>
            <w:vAlign w:val="bottom"/>
            <w:hideMark/>
          </w:tcPr>
          <w:p w:rsidR="007330BF" w:rsidRDefault="007330BF">
            <w:pPr>
              <w:tabs>
                <w:tab w:val="left" w:pos="1650"/>
              </w:tabs>
              <w:ind w:left="57" w:right="57"/>
              <w:rPr>
                <w:b/>
              </w:rPr>
            </w:pPr>
            <w:r>
              <w:rPr>
                <w:b/>
              </w:rPr>
              <w:t>Всього</w:t>
            </w:r>
          </w:p>
        </w:tc>
        <w:tc>
          <w:tcPr>
            <w:tcW w:w="1268" w:type="pct"/>
            <w:tcBorders>
              <w:top w:val="single" w:sz="4" w:space="0" w:color="auto"/>
              <w:left w:val="single" w:sz="4" w:space="0" w:color="auto"/>
              <w:bottom w:val="single" w:sz="4" w:space="0" w:color="auto"/>
              <w:right w:val="single" w:sz="4" w:space="0" w:color="auto"/>
            </w:tcBorders>
            <w:hideMark/>
          </w:tcPr>
          <w:p w:rsidR="007330BF" w:rsidRDefault="007330BF">
            <w:pPr>
              <w:tabs>
                <w:tab w:val="left" w:pos="176"/>
                <w:tab w:val="decimal" w:pos="1168"/>
              </w:tabs>
              <w:ind w:right="19"/>
              <w:jc w:val="center"/>
              <w:rPr>
                <w:b/>
                <w:bCs/>
              </w:rPr>
            </w:pPr>
            <w:r>
              <w:rPr>
                <w:b/>
                <w:bCs/>
              </w:rPr>
              <w:t>1479</w:t>
            </w:r>
          </w:p>
        </w:tc>
      </w:tr>
    </w:tbl>
    <w:p w:rsidR="007330BF" w:rsidRDefault="007330BF" w:rsidP="007330BF">
      <w:pPr>
        <w:tabs>
          <w:tab w:val="left" w:pos="567"/>
        </w:tabs>
        <w:overflowPunct w:val="0"/>
        <w:ind w:firstLine="540"/>
        <w:jc w:val="both"/>
        <w:textAlignment w:val="baseline"/>
        <w:rPr>
          <w:rFonts w:eastAsia="Calibri" w:cs="Mangal"/>
          <w:lang w:eastAsia="hi-IN" w:bidi="hi-IN"/>
        </w:rPr>
      </w:pPr>
      <w:r>
        <w:rPr>
          <w:rFonts w:eastAsia="Calibri"/>
        </w:rPr>
        <w:t xml:space="preserve">Вся кредиторська заборгованість наведена в таблиці  є поточною. </w:t>
      </w:r>
    </w:p>
    <w:p w:rsidR="007330BF" w:rsidRDefault="007330BF" w:rsidP="007330BF">
      <w:pPr>
        <w:shd w:val="clear" w:color="auto" w:fill="FFFFFF"/>
        <w:spacing w:line="240" w:lineRule="exact"/>
        <w:ind w:firstLine="540"/>
        <w:jc w:val="both"/>
        <w:rPr>
          <w:rFonts w:eastAsia="Arial Unicode MS"/>
          <w:b/>
          <w:bCs/>
        </w:rPr>
      </w:pPr>
      <w:r>
        <w:t>Термін платежу за типовими договорами з придбання матеріалів та товарів становить 60-90 днів.</w:t>
      </w:r>
      <w:r>
        <w:rPr>
          <w:b/>
          <w:bCs/>
        </w:rPr>
        <w:t xml:space="preserve"> </w:t>
      </w:r>
    </w:p>
    <w:p w:rsidR="007330BF" w:rsidRDefault="007330BF" w:rsidP="007330BF">
      <w:pPr>
        <w:rPr>
          <w:rFonts w:ascii="Arial" w:hAnsi="Arial" w:cs="Arial"/>
          <w:b/>
          <w:i/>
          <w:sz w:val="16"/>
          <w:szCs w:val="16"/>
        </w:rPr>
      </w:pPr>
    </w:p>
    <w:p w:rsidR="007330BF" w:rsidRDefault="007330BF" w:rsidP="007330BF">
      <w:pPr>
        <w:tabs>
          <w:tab w:val="left" w:pos="7350"/>
        </w:tabs>
        <w:ind w:firstLine="567"/>
        <w:rPr>
          <w:rStyle w:val="FontStyle21"/>
          <w:sz w:val="22"/>
          <w:lang w:eastAsia="uk-UA"/>
        </w:rPr>
      </w:pPr>
    </w:p>
    <w:p w:rsidR="007330BF" w:rsidRDefault="007330BF" w:rsidP="007330BF">
      <w:pPr>
        <w:tabs>
          <w:tab w:val="left" w:pos="7350"/>
        </w:tabs>
        <w:ind w:firstLine="567"/>
        <w:rPr>
          <w:rStyle w:val="FontStyle21"/>
          <w:sz w:val="22"/>
          <w:lang w:eastAsia="uk-UA"/>
        </w:rPr>
      </w:pPr>
    </w:p>
    <w:p w:rsidR="007330BF" w:rsidRDefault="007330BF" w:rsidP="007330BF">
      <w:pPr>
        <w:tabs>
          <w:tab w:val="left" w:pos="7350"/>
        </w:tabs>
        <w:ind w:firstLine="567"/>
        <w:rPr>
          <w:i/>
          <w:lang w:eastAsia="hi-IN"/>
        </w:rPr>
      </w:pPr>
      <w:r>
        <w:rPr>
          <w:rStyle w:val="FontStyle21"/>
          <w:sz w:val="22"/>
          <w:lang w:eastAsia="uk-UA"/>
        </w:rPr>
        <w:t>Поточні зобов’язання по розрахункам з бюджетом</w:t>
      </w:r>
      <w:r>
        <w:rPr>
          <w:rStyle w:val="FontStyle21"/>
          <w:sz w:val="22"/>
          <w:lang w:eastAsia="uk-UA"/>
        </w:rPr>
        <w:tab/>
      </w:r>
    </w:p>
    <w:p w:rsidR="007330BF" w:rsidRDefault="007330BF" w:rsidP="007330BF">
      <w:pPr>
        <w:rPr>
          <w:rFonts w:ascii="Arial" w:hAnsi="Arial" w:cs="Arial"/>
          <w:b/>
          <w:i/>
          <w:sz w:val="24"/>
          <w:szCs w:val="24"/>
        </w:rPr>
      </w:pPr>
    </w:p>
    <w:p w:rsidR="007330BF" w:rsidRDefault="007330BF" w:rsidP="007330BF">
      <w:pPr>
        <w:ind w:firstLine="540"/>
        <w:jc w:val="both"/>
        <w:rPr>
          <w:rFonts w:ascii="Times New Roman" w:hAnsi="Times New Roman" w:cs="Mangal"/>
        </w:rPr>
      </w:pPr>
      <w:r>
        <w:t>Станом на 31 грудня  2020 року зобов’язання  по розрахунках з бюджетом складаються з таких компонентів:</w:t>
      </w:r>
    </w:p>
    <w:p w:rsidR="007330BF" w:rsidRDefault="007330BF" w:rsidP="007330BF">
      <w:pPr>
        <w:jc w:val="right"/>
      </w:pPr>
      <w:r>
        <w:t>тис.грн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552"/>
      </w:tblGrid>
      <w:tr w:rsidR="007330BF" w:rsidTr="007330BF">
        <w:tc>
          <w:tcPr>
            <w:tcW w:w="7513" w:type="dxa"/>
            <w:tcBorders>
              <w:top w:val="single" w:sz="4" w:space="0" w:color="auto"/>
              <w:left w:val="single" w:sz="4" w:space="0" w:color="auto"/>
              <w:bottom w:val="single" w:sz="4" w:space="0" w:color="auto"/>
              <w:right w:val="single" w:sz="4" w:space="0" w:color="auto"/>
            </w:tcBorders>
            <w:hideMark/>
          </w:tcPr>
          <w:p w:rsidR="007330BF" w:rsidRDefault="007330BF">
            <w:pPr>
              <w:ind w:right="-80"/>
              <w:rPr>
                <w:bCs/>
              </w:rPr>
            </w:pPr>
            <w:r>
              <w:rPr>
                <w:bCs/>
              </w:rPr>
              <w:t>Стаття</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tabs>
                <w:tab w:val="left" w:pos="34"/>
                <w:tab w:val="decimal" w:pos="1310"/>
              </w:tabs>
              <w:overflowPunct w:val="0"/>
              <w:ind w:left="-108" w:right="-109"/>
              <w:jc w:val="center"/>
              <w:textAlignment w:val="baseline"/>
              <w:rPr>
                <w:rFonts w:eastAsia="Calibri"/>
                <w:b/>
                <w:noProof/>
              </w:rPr>
            </w:pPr>
            <w:r>
              <w:rPr>
                <w:rFonts w:eastAsia="Calibri"/>
                <w:b/>
                <w:noProof/>
              </w:rPr>
              <w:t>2020 р.</w:t>
            </w:r>
          </w:p>
        </w:tc>
      </w:tr>
      <w:tr w:rsidR="007330BF" w:rsidTr="007330BF">
        <w:trPr>
          <w:cantSplit/>
          <w:trHeight w:val="203"/>
        </w:trPr>
        <w:tc>
          <w:tcPr>
            <w:tcW w:w="7513"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vAlign w:val="bottom"/>
            <w:hideMark/>
          </w:tcPr>
          <w:p w:rsidR="007330BF" w:rsidRDefault="007330BF">
            <w:pPr>
              <w:ind w:left="204" w:right="-80" w:hanging="141"/>
              <w:rPr>
                <w:rFonts w:eastAsia="Arial Unicode MS"/>
                <w:lang w:eastAsia="hi-IN"/>
              </w:rPr>
            </w:pPr>
            <w:r>
              <w:t xml:space="preserve">Податок з доходів громадян </w:t>
            </w:r>
          </w:p>
        </w:tc>
        <w:tc>
          <w:tcPr>
            <w:tcW w:w="2552"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hideMark/>
          </w:tcPr>
          <w:p w:rsidR="007330BF" w:rsidRDefault="007330BF">
            <w:pPr>
              <w:jc w:val="center"/>
            </w:pPr>
            <w:r>
              <w:t>19</w:t>
            </w:r>
          </w:p>
        </w:tc>
      </w:tr>
      <w:tr w:rsidR="007330BF" w:rsidTr="007330BF">
        <w:trPr>
          <w:cantSplit/>
          <w:trHeight w:val="229"/>
        </w:trPr>
        <w:tc>
          <w:tcPr>
            <w:tcW w:w="7513"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hideMark/>
          </w:tcPr>
          <w:p w:rsidR="007330BF" w:rsidRDefault="007330BF">
            <w:pPr>
              <w:ind w:left="204" w:right="-80" w:hanging="141"/>
              <w:rPr>
                <w:b/>
              </w:rPr>
            </w:pPr>
            <w:r>
              <w:rPr>
                <w:b/>
              </w:rPr>
              <w:t>Всього</w:t>
            </w:r>
          </w:p>
        </w:tc>
        <w:tc>
          <w:tcPr>
            <w:tcW w:w="2552"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hideMark/>
          </w:tcPr>
          <w:p w:rsidR="007330BF" w:rsidRDefault="007330BF">
            <w:pPr>
              <w:jc w:val="center"/>
              <w:rPr>
                <w:b/>
              </w:rPr>
            </w:pPr>
            <w:r>
              <w:rPr>
                <w:b/>
              </w:rPr>
              <w:t>19</w:t>
            </w:r>
          </w:p>
        </w:tc>
      </w:tr>
    </w:tbl>
    <w:p w:rsidR="007330BF" w:rsidRDefault="007330BF" w:rsidP="007330BF">
      <w:pPr>
        <w:shd w:val="clear" w:color="auto" w:fill="FFFFFF"/>
        <w:ind w:right="-83" w:firstLine="540"/>
        <w:jc w:val="both"/>
        <w:rPr>
          <w:rFonts w:eastAsia="Arial Unicode MS" w:cs="Mangal"/>
          <w:b/>
          <w:bCs/>
          <w:color w:val="000000"/>
          <w:lang w:eastAsia="hi-IN" w:bidi="hi-IN"/>
        </w:rPr>
      </w:pPr>
    </w:p>
    <w:p w:rsidR="007330BF" w:rsidRDefault="007330BF" w:rsidP="007330BF">
      <w:pPr>
        <w:shd w:val="clear" w:color="auto" w:fill="FFFFFF"/>
        <w:ind w:right="-83" w:firstLine="540"/>
        <w:jc w:val="both"/>
        <w:rPr>
          <w:rFonts w:eastAsia="Calibri"/>
        </w:rPr>
      </w:pPr>
      <w:r>
        <w:rPr>
          <w:rFonts w:cs="Times New Roman"/>
          <w:szCs w:val="24"/>
        </w:rPr>
        <w:t>Поточна кредиторська заборгованість визнана в балансі за сумою погашення;</w:t>
      </w:r>
      <w:r>
        <w:rPr>
          <w:rFonts w:eastAsia="Calibri"/>
        </w:rPr>
        <w:t xml:space="preserve">  заборгованість наведена в таблиці  є поточною.</w:t>
      </w:r>
    </w:p>
    <w:p w:rsidR="007330BF" w:rsidRDefault="007330BF" w:rsidP="007330BF">
      <w:pPr>
        <w:rPr>
          <w:rStyle w:val="FontStyle21"/>
          <w:rFonts w:ascii="Arial" w:eastAsia="Arial Unicode MS" w:hAnsi="Arial" w:cs="Arial"/>
          <w:szCs w:val="28"/>
          <w:lang w:eastAsia="uk-UA"/>
        </w:rPr>
      </w:pPr>
    </w:p>
    <w:p w:rsidR="007330BF" w:rsidRDefault="007330BF" w:rsidP="007330BF">
      <w:pPr>
        <w:rPr>
          <w:rFonts w:ascii="Times New Roman" w:hAnsi="Times New Roman" w:cs="Times New Roman"/>
          <w:i/>
          <w:lang w:eastAsia="hi-IN"/>
        </w:rPr>
      </w:pPr>
      <w:r>
        <w:rPr>
          <w:rStyle w:val="FontStyle21"/>
          <w:sz w:val="22"/>
          <w:lang w:eastAsia="uk-UA"/>
        </w:rPr>
        <w:t xml:space="preserve">           Поточні зобов’язання по розрахункам з оплати праці</w:t>
      </w:r>
    </w:p>
    <w:p w:rsidR="007330BF" w:rsidRDefault="007330BF" w:rsidP="007330BF">
      <w:pPr>
        <w:rPr>
          <w:rFonts w:cs="Mangal"/>
        </w:rPr>
      </w:pPr>
    </w:p>
    <w:p w:rsidR="007330BF" w:rsidRDefault="007330BF" w:rsidP="007330BF">
      <w:pPr>
        <w:ind w:firstLine="540"/>
        <w:jc w:val="both"/>
      </w:pPr>
      <w:r>
        <w:t>До складу цієї статті включено заборгованість підприємства щодо виплат працівникам заробітної плати та нарахувань на неї. Станом на 31 грудня  2020 року зобов'язання  щодо виплат працівникам складаються з таких компонентів:</w:t>
      </w:r>
    </w:p>
    <w:p w:rsidR="007330BF" w:rsidRDefault="007330BF" w:rsidP="007330BF">
      <w:pPr>
        <w:ind w:firstLine="540"/>
        <w:jc w:val="both"/>
      </w:pPr>
    </w:p>
    <w:p w:rsidR="007330BF" w:rsidRDefault="007330BF" w:rsidP="007330BF">
      <w:pPr>
        <w:jc w:val="right"/>
      </w:pPr>
      <w:r>
        <w:t>тис.грн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552"/>
      </w:tblGrid>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Стаття</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rPr>
            </w:pPr>
            <w:r>
              <w:rPr>
                <w:b/>
              </w:rPr>
              <w:t>2020 р.</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Зобов'язання з оплати праці (в т.ч. ЄСВ, в/збір)</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228</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pPr>
              <w:rPr>
                <w:b/>
              </w:rPr>
            </w:pPr>
            <w:r>
              <w:rPr>
                <w:b/>
              </w:rPr>
              <w:t>Всього</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lang w:val="en-US"/>
              </w:rPr>
            </w:pPr>
            <w:r>
              <w:rPr>
                <w:b/>
              </w:rPr>
              <w:t>228</w:t>
            </w:r>
          </w:p>
        </w:tc>
      </w:tr>
    </w:tbl>
    <w:p w:rsidR="007330BF" w:rsidRDefault="007330BF" w:rsidP="007330BF">
      <w:pPr>
        <w:rPr>
          <w:rStyle w:val="FontStyle21"/>
          <w:rFonts w:ascii="Arial" w:eastAsia="Arial Unicode MS" w:hAnsi="Arial" w:cs="Arial"/>
          <w:szCs w:val="28"/>
          <w:lang w:eastAsia="uk-UA" w:bidi="hi-IN"/>
        </w:rPr>
      </w:pPr>
    </w:p>
    <w:p w:rsidR="007330BF" w:rsidRDefault="007330BF" w:rsidP="007330BF">
      <w:pPr>
        <w:ind w:firstLine="567"/>
        <w:outlineLvl w:val="2"/>
        <w:rPr>
          <w:rStyle w:val="FontStyle21"/>
          <w:sz w:val="22"/>
          <w:lang w:eastAsia="uk-UA"/>
        </w:rPr>
      </w:pPr>
    </w:p>
    <w:p w:rsidR="007330BF" w:rsidRDefault="007330BF" w:rsidP="007330BF">
      <w:pPr>
        <w:ind w:firstLine="567"/>
        <w:outlineLvl w:val="2"/>
        <w:rPr>
          <w:bCs/>
          <w:i/>
        </w:rPr>
      </w:pPr>
      <w:r>
        <w:rPr>
          <w:rStyle w:val="FontStyle21"/>
          <w:sz w:val="22"/>
          <w:lang w:eastAsia="uk-UA"/>
        </w:rPr>
        <w:lastRenderedPageBreak/>
        <w:t>Поточні забезпечення</w:t>
      </w:r>
    </w:p>
    <w:p w:rsidR="007330BF" w:rsidRDefault="007330BF" w:rsidP="007330BF">
      <w:pPr>
        <w:outlineLvl w:val="2"/>
        <w:rPr>
          <w:rFonts w:ascii="Arial" w:hAnsi="Arial" w:cs="Arial"/>
          <w:b/>
          <w:bCs/>
          <w:i/>
          <w:lang w:eastAsia="uk-UA"/>
        </w:rPr>
      </w:pPr>
    </w:p>
    <w:p w:rsidR="007330BF" w:rsidRDefault="007330BF" w:rsidP="007330BF">
      <w:pPr>
        <w:ind w:firstLine="540"/>
        <w:jc w:val="both"/>
        <w:rPr>
          <w:rFonts w:ascii="Times New Roman" w:hAnsi="Times New Roman" w:cs="Mangal"/>
          <w:lang w:eastAsia="hi-IN"/>
        </w:rPr>
      </w:pPr>
      <w:r>
        <w:t>Станом на 31 грудня  2020 року зобов'язання  по поточних забезпечення включали наступне:</w:t>
      </w:r>
    </w:p>
    <w:p w:rsidR="007330BF" w:rsidRDefault="007330BF" w:rsidP="007330BF">
      <w:pPr>
        <w:pStyle w:val="Style3"/>
        <w:widowControl/>
        <w:jc w:val="right"/>
        <w:rPr>
          <w:rStyle w:val="FontStyle21"/>
          <w:b w:val="0"/>
          <w:sz w:val="22"/>
          <w:lang w:eastAsia="uk-UA"/>
        </w:rPr>
      </w:pPr>
    </w:p>
    <w:p w:rsidR="007330BF" w:rsidRDefault="007330BF" w:rsidP="007330BF">
      <w:pPr>
        <w:pStyle w:val="Style3"/>
        <w:widowControl/>
        <w:jc w:val="right"/>
        <w:rPr>
          <w:rFonts w:ascii="Arial" w:hAnsi="Arial" w:cs="Arial"/>
          <w:b/>
        </w:rPr>
      </w:pPr>
      <w:r>
        <w:rPr>
          <w:rStyle w:val="FontStyle21"/>
          <w:b w:val="0"/>
          <w:sz w:val="22"/>
          <w:szCs w:val="22"/>
          <w:lang w:eastAsia="uk-UA"/>
        </w:rPr>
        <w:t>тис.грн.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552"/>
      </w:tblGrid>
      <w:tr w:rsidR="007330BF" w:rsidTr="007330BF">
        <w:tc>
          <w:tcPr>
            <w:tcW w:w="7513" w:type="dxa"/>
            <w:tcBorders>
              <w:top w:val="single" w:sz="4" w:space="0" w:color="auto"/>
              <w:left w:val="single" w:sz="4" w:space="0" w:color="auto"/>
              <w:bottom w:val="single" w:sz="4" w:space="0" w:color="auto"/>
              <w:right w:val="single" w:sz="4" w:space="0" w:color="auto"/>
            </w:tcBorders>
            <w:hideMark/>
          </w:tcPr>
          <w:p w:rsidR="007330BF" w:rsidRDefault="007330BF">
            <w:pPr>
              <w:rPr>
                <w:rFonts w:ascii="Times New Roman" w:hAnsi="Times New Roman" w:cs="Mangal"/>
              </w:rPr>
            </w:pPr>
            <w:r>
              <w:t>Стаття</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tabs>
                <w:tab w:val="left" w:pos="34"/>
                <w:tab w:val="decimal" w:pos="1310"/>
              </w:tabs>
              <w:overflowPunct w:val="0"/>
              <w:ind w:left="-108" w:right="-109"/>
              <w:jc w:val="center"/>
              <w:textAlignment w:val="baseline"/>
              <w:rPr>
                <w:rFonts w:eastAsia="Calibri"/>
                <w:b/>
                <w:noProof/>
              </w:rPr>
            </w:pPr>
            <w:r>
              <w:rPr>
                <w:rFonts w:eastAsia="Calibri"/>
                <w:b/>
                <w:noProof/>
              </w:rPr>
              <w:t>2020р.</w:t>
            </w:r>
          </w:p>
        </w:tc>
      </w:tr>
      <w:tr w:rsidR="007330BF" w:rsidTr="007330BF">
        <w:trPr>
          <w:trHeight w:val="169"/>
        </w:trPr>
        <w:tc>
          <w:tcPr>
            <w:tcW w:w="7513" w:type="dxa"/>
            <w:tcBorders>
              <w:top w:val="single" w:sz="4" w:space="0" w:color="auto"/>
              <w:left w:val="single" w:sz="4" w:space="0" w:color="auto"/>
              <w:bottom w:val="single" w:sz="4" w:space="0" w:color="auto"/>
              <w:right w:val="single" w:sz="4" w:space="0" w:color="auto"/>
            </w:tcBorders>
            <w:hideMark/>
          </w:tcPr>
          <w:p w:rsidR="007330BF" w:rsidRDefault="007330BF">
            <w:pPr>
              <w:ind w:right="57"/>
              <w:rPr>
                <w:rFonts w:eastAsia="Arial Unicode MS"/>
                <w:lang w:eastAsia="hi-IN"/>
              </w:rPr>
            </w:pPr>
            <w:r>
              <w:t>Кредиторська заборгованість за розрахунками з учасниками</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tabs>
                <w:tab w:val="left" w:pos="34"/>
                <w:tab w:val="decimal" w:pos="1168"/>
              </w:tabs>
              <w:ind w:left="-108" w:right="34"/>
              <w:jc w:val="center"/>
            </w:pPr>
            <w:r>
              <w:t>389</w:t>
            </w:r>
          </w:p>
        </w:tc>
      </w:tr>
      <w:tr w:rsidR="007330BF" w:rsidTr="007330BF">
        <w:trPr>
          <w:trHeight w:val="218"/>
        </w:trPr>
        <w:tc>
          <w:tcPr>
            <w:tcW w:w="7513" w:type="dxa"/>
            <w:tcBorders>
              <w:top w:val="single" w:sz="4" w:space="0" w:color="auto"/>
              <w:left w:val="single" w:sz="4" w:space="0" w:color="auto"/>
              <w:bottom w:val="single" w:sz="4" w:space="0" w:color="auto"/>
              <w:right w:val="single" w:sz="4" w:space="0" w:color="auto"/>
            </w:tcBorders>
            <w:hideMark/>
          </w:tcPr>
          <w:p w:rsidR="007330BF" w:rsidRDefault="007330BF">
            <w:pPr>
              <w:ind w:right="57"/>
              <w:rPr>
                <w:b/>
              </w:rPr>
            </w:pPr>
            <w:r>
              <w:rPr>
                <w:b/>
              </w:rPr>
              <w:t>Всього</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tabs>
                <w:tab w:val="left" w:pos="34"/>
                <w:tab w:val="decimal" w:pos="1168"/>
              </w:tabs>
              <w:ind w:left="-108" w:right="34"/>
              <w:jc w:val="center"/>
              <w:rPr>
                <w:b/>
              </w:rPr>
            </w:pPr>
            <w:r>
              <w:rPr>
                <w:b/>
              </w:rPr>
              <w:t>389</w:t>
            </w:r>
          </w:p>
        </w:tc>
      </w:tr>
    </w:tbl>
    <w:p w:rsidR="007330BF" w:rsidRDefault="007330BF" w:rsidP="007330BF">
      <w:pPr>
        <w:shd w:val="clear" w:color="auto" w:fill="FFFFFF"/>
        <w:autoSpaceDE w:val="0"/>
        <w:ind w:right="64"/>
        <w:jc w:val="both"/>
        <w:rPr>
          <w:rFonts w:ascii="Arial" w:eastAsia="Arial Unicode MS" w:hAnsi="Arial" w:cs="Arial"/>
          <w:b/>
          <w:bCs/>
          <w:i/>
          <w:color w:val="000000"/>
          <w:sz w:val="24"/>
          <w:szCs w:val="24"/>
          <w:u w:val="single"/>
          <w:lang w:eastAsia="hi-IN" w:bidi="hi-IN"/>
        </w:rPr>
      </w:pPr>
    </w:p>
    <w:p w:rsidR="007330BF" w:rsidRDefault="007330BF" w:rsidP="007330BF">
      <w:pPr>
        <w:shd w:val="clear" w:color="auto" w:fill="FFFFFF"/>
        <w:autoSpaceDE w:val="0"/>
        <w:ind w:right="64"/>
        <w:jc w:val="both"/>
        <w:rPr>
          <w:rFonts w:ascii="Arial" w:hAnsi="Arial" w:cs="Arial"/>
          <w:b/>
          <w:bCs/>
          <w:i/>
          <w:color w:val="000000"/>
          <w:szCs w:val="24"/>
          <w:u w:val="single"/>
          <w:lang w:val="en-US"/>
        </w:rPr>
      </w:pPr>
    </w:p>
    <w:p w:rsidR="007330BF" w:rsidRDefault="007330BF" w:rsidP="007330BF">
      <w:pPr>
        <w:shd w:val="clear" w:color="auto" w:fill="FFFFFF"/>
        <w:autoSpaceDE w:val="0"/>
        <w:ind w:right="64"/>
        <w:jc w:val="both"/>
        <w:rPr>
          <w:rFonts w:ascii="Arial" w:hAnsi="Arial" w:cs="Arial"/>
          <w:b/>
          <w:bCs/>
          <w:i/>
          <w:color w:val="000000"/>
          <w:szCs w:val="24"/>
          <w:u w:val="single"/>
          <w:lang w:val="ru-RU"/>
        </w:rPr>
      </w:pPr>
      <w:r>
        <w:rPr>
          <w:rFonts w:ascii="Arial" w:hAnsi="Arial" w:cs="Arial"/>
          <w:b/>
          <w:bCs/>
          <w:i/>
          <w:color w:val="000000"/>
          <w:szCs w:val="24"/>
          <w:u w:val="single"/>
        </w:rPr>
        <w:t>6. Розкриття інформації про фінансові результати 2020 року</w:t>
      </w:r>
    </w:p>
    <w:p w:rsidR="007330BF" w:rsidRDefault="007330BF" w:rsidP="007330BF">
      <w:pPr>
        <w:shd w:val="clear" w:color="auto" w:fill="FFFFFF"/>
        <w:autoSpaceDE w:val="0"/>
        <w:ind w:right="64"/>
        <w:jc w:val="both"/>
        <w:rPr>
          <w:rFonts w:ascii="Arial" w:hAnsi="Arial" w:cs="Arial"/>
          <w:b/>
          <w:bCs/>
          <w:i/>
          <w:color w:val="000000"/>
          <w:szCs w:val="24"/>
          <w:u w:val="single"/>
          <w:lang w:val="ru-RU"/>
        </w:rPr>
      </w:pPr>
    </w:p>
    <w:p w:rsidR="007330BF" w:rsidRDefault="007330BF" w:rsidP="007330BF">
      <w:pPr>
        <w:shd w:val="clear" w:color="auto" w:fill="FFFFFF"/>
        <w:ind w:right="-83" w:firstLine="540"/>
        <w:jc w:val="center"/>
        <w:rPr>
          <w:rFonts w:ascii="Times New Roman" w:eastAsia="Calibri" w:hAnsi="Times New Roman" w:cs="Mangal"/>
        </w:rPr>
      </w:pPr>
    </w:p>
    <w:p w:rsidR="007330BF" w:rsidRDefault="007330BF" w:rsidP="007330BF">
      <w:pPr>
        <w:ind w:firstLine="567"/>
        <w:rPr>
          <w:rFonts w:eastAsia="Arial Unicode MS" w:cs="Times New Roman"/>
          <w:b/>
        </w:rPr>
      </w:pPr>
      <w:r>
        <w:rPr>
          <w:rFonts w:cs="Times New Roman"/>
          <w:b/>
        </w:rPr>
        <w:t>Чистий дохід (виручка) від реалізації  продукції (товарів, робіт, послуг)</w:t>
      </w:r>
    </w:p>
    <w:p w:rsidR="007330BF" w:rsidRDefault="007330BF" w:rsidP="007330BF">
      <w:pPr>
        <w:ind w:firstLine="567"/>
        <w:rPr>
          <w:rFonts w:cs="Times New Roman"/>
          <w:b/>
        </w:rPr>
      </w:pPr>
    </w:p>
    <w:p w:rsidR="007330BF" w:rsidRDefault="007330BF" w:rsidP="007330BF">
      <w:pPr>
        <w:rPr>
          <w:rFonts w:ascii="Arial" w:hAnsi="Arial" w:cs="Arial"/>
          <w:b/>
          <w:i/>
        </w:rPr>
      </w:pPr>
    </w:p>
    <w:p w:rsidR="007330BF" w:rsidRDefault="007330BF" w:rsidP="007330BF">
      <w:pPr>
        <w:tabs>
          <w:tab w:val="left" w:pos="3029"/>
          <w:tab w:val="left" w:pos="7279"/>
          <w:tab w:val="left" w:pos="9720"/>
        </w:tabs>
        <w:ind w:right="-116" w:firstLine="540"/>
        <w:jc w:val="both"/>
        <w:rPr>
          <w:rFonts w:ascii="Times New Roman" w:hAnsi="Times New Roman" w:cs="Mangal"/>
        </w:rPr>
      </w:pPr>
      <w:r>
        <w:t xml:space="preserve">Доходи відображаються у фінансовій звітності та включаються до Звіту про фінансові результати  згідно з принципом нарахування в сумі справедливої вартості активів, що отримані або підлягають отриманню. </w:t>
      </w:r>
    </w:p>
    <w:p w:rsidR="007330BF" w:rsidRDefault="007330BF" w:rsidP="007330BF">
      <w:pPr>
        <w:rPr>
          <w:lang w:eastAsia="uk-UA"/>
        </w:rPr>
      </w:pPr>
    </w:p>
    <w:p w:rsidR="007330BF" w:rsidRDefault="007330BF" w:rsidP="007330BF">
      <w:pPr>
        <w:rPr>
          <w:lang w:eastAsia="uk-UA"/>
        </w:rPr>
      </w:pPr>
    </w:p>
    <w:p w:rsidR="007330BF" w:rsidRDefault="007330BF" w:rsidP="007330BF">
      <w:pPr>
        <w:rPr>
          <w:lang w:eastAsia="uk-UA"/>
        </w:rPr>
      </w:pPr>
    </w:p>
    <w:p w:rsidR="007330BF" w:rsidRDefault="007330BF" w:rsidP="007330BF">
      <w:pPr>
        <w:rPr>
          <w:lang w:eastAsia="uk-UA"/>
        </w:rPr>
      </w:pPr>
    </w:p>
    <w:p w:rsidR="007330BF" w:rsidRDefault="007330BF" w:rsidP="007330BF">
      <w:pPr>
        <w:rPr>
          <w:lang w:eastAsia="uk-UA"/>
        </w:rPr>
      </w:pPr>
    </w:p>
    <w:p w:rsidR="007330BF" w:rsidRDefault="007330BF" w:rsidP="007330BF">
      <w:pPr>
        <w:rPr>
          <w:lang w:eastAsia="uk-UA"/>
        </w:rPr>
      </w:pPr>
    </w:p>
    <w:p w:rsidR="007330BF" w:rsidRDefault="007330BF" w:rsidP="007330BF">
      <w:pPr>
        <w:rPr>
          <w:lang w:eastAsia="uk-UA"/>
        </w:rPr>
      </w:pPr>
    </w:p>
    <w:p w:rsidR="007330BF" w:rsidRDefault="007330BF" w:rsidP="007330BF">
      <w:pPr>
        <w:rPr>
          <w:lang w:eastAsia="uk-UA"/>
        </w:rPr>
      </w:pPr>
      <w:r>
        <w:rPr>
          <w:lang w:eastAsia="uk-UA"/>
        </w:rPr>
        <w:t>Доходи від основних видів діяльності Товариства  в 2020 році включали наступні статті:</w:t>
      </w:r>
    </w:p>
    <w:p w:rsidR="007330BF" w:rsidRDefault="007330BF" w:rsidP="007330BF">
      <w:pPr>
        <w:rPr>
          <w:lang w:eastAsia="uk-UA"/>
        </w:rPr>
      </w:pPr>
    </w:p>
    <w:p w:rsidR="007330BF" w:rsidRDefault="007330BF" w:rsidP="007330BF">
      <w:pPr>
        <w:pStyle w:val="Style3"/>
        <w:widowControl/>
        <w:jc w:val="right"/>
        <w:rPr>
          <w:sz w:val="22"/>
          <w:szCs w:val="22"/>
          <w:lang w:eastAsia="uk-UA"/>
        </w:rPr>
      </w:pPr>
      <w:r>
        <w:rPr>
          <w:sz w:val="22"/>
          <w:szCs w:val="22"/>
          <w:lang w:eastAsia="uk-UA"/>
        </w:rPr>
        <w:tab/>
      </w:r>
      <w:r>
        <w:rPr>
          <w:rStyle w:val="FontStyle21"/>
          <w:b w:val="0"/>
          <w:sz w:val="22"/>
          <w:szCs w:val="22"/>
          <w:lang w:eastAsia="uk-UA"/>
        </w:rPr>
        <w:t>тис.грн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3"/>
        <w:gridCol w:w="2552"/>
      </w:tblGrid>
      <w:tr w:rsidR="007330BF" w:rsidTr="007330BF">
        <w:trPr>
          <w:trHeight w:val="156"/>
        </w:trPr>
        <w:tc>
          <w:tcPr>
            <w:tcW w:w="7513" w:type="dxa"/>
            <w:tcBorders>
              <w:top w:val="single" w:sz="4" w:space="0" w:color="auto"/>
              <w:left w:val="single" w:sz="4" w:space="0" w:color="auto"/>
              <w:bottom w:val="single" w:sz="4" w:space="0" w:color="auto"/>
              <w:right w:val="single" w:sz="4" w:space="0" w:color="auto"/>
            </w:tcBorders>
            <w:noWrap/>
            <w:vAlign w:val="bottom"/>
            <w:hideMark/>
          </w:tcPr>
          <w:p w:rsidR="007330BF" w:rsidRDefault="007330BF">
            <w:pPr>
              <w:rPr>
                <w:lang w:eastAsia="uk-UA"/>
              </w:rPr>
            </w:pPr>
            <w:r>
              <w:rPr>
                <w:lang w:eastAsia="uk-UA"/>
              </w:rPr>
              <w:t>Стаття</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bCs/>
                <w:lang w:eastAsia="uk-UA"/>
              </w:rPr>
            </w:pPr>
            <w:r>
              <w:rPr>
                <w:b/>
                <w:bCs/>
                <w:lang w:eastAsia="uk-UA"/>
              </w:rPr>
              <w:t xml:space="preserve"> 2020 р.</w:t>
            </w:r>
          </w:p>
        </w:tc>
      </w:tr>
      <w:tr w:rsidR="007330BF" w:rsidTr="007330BF">
        <w:trPr>
          <w:trHeight w:val="124"/>
        </w:trPr>
        <w:tc>
          <w:tcPr>
            <w:tcW w:w="7513" w:type="dxa"/>
            <w:tcBorders>
              <w:top w:val="single" w:sz="4" w:space="0" w:color="auto"/>
              <w:left w:val="single" w:sz="4" w:space="0" w:color="auto"/>
              <w:bottom w:val="single" w:sz="4" w:space="0" w:color="auto"/>
              <w:right w:val="single" w:sz="4" w:space="0" w:color="auto"/>
            </w:tcBorders>
            <w:noWrap/>
            <w:vAlign w:val="bottom"/>
            <w:hideMark/>
          </w:tcPr>
          <w:p w:rsidR="007330BF" w:rsidRDefault="007330BF">
            <w:pPr>
              <w:rPr>
                <w:lang w:eastAsia="uk-UA"/>
              </w:rPr>
            </w:pPr>
            <w:r>
              <w:rPr>
                <w:lang w:eastAsia="uk-UA"/>
              </w:rPr>
              <w:t>Чистий дохід від реалізації продукції</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Cs/>
                <w:lang w:eastAsia="uk-UA"/>
              </w:rPr>
            </w:pPr>
            <w:r>
              <w:rPr>
                <w:bCs/>
                <w:lang w:eastAsia="uk-UA"/>
              </w:rPr>
              <w:t>24619</w:t>
            </w:r>
          </w:p>
        </w:tc>
      </w:tr>
      <w:tr w:rsidR="007330BF" w:rsidTr="007330BF">
        <w:trPr>
          <w:trHeight w:val="124"/>
        </w:trPr>
        <w:tc>
          <w:tcPr>
            <w:tcW w:w="7513" w:type="dxa"/>
            <w:tcBorders>
              <w:top w:val="single" w:sz="4" w:space="0" w:color="auto"/>
              <w:left w:val="single" w:sz="4" w:space="0" w:color="auto"/>
              <w:bottom w:val="single" w:sz="4" w:space="0" w:color="auto"/>
              <w:right w:val="single" w:sz="4" w:space="0" w:color="auto"/>
            </w:tcBorders>
            <w:noWrap/>
            <w:vAlign w:val="bottom"/>
            <w:hideMark/>
          </w:tcPr>
          <w:p w:rsidR="007330BF" w:rsidRDefault="007330BF">
            <w:pPr>
              <w:rPr>
                <w:b/>
                <w:lang w:eastAsia="uk-UA"/>
              </w:rPr>
            </w:pPr>
            <w:r>
              <w:rPr>
                <w:b/>
                <w:lang w:eastAsia="uk-UA"/>
              </w:rPr>
              <w:t>Всього</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bCs/>
                <w:lang w:eastAsia="uk-UA"/>
              </w:rPr>
            </w:pPr>
            <w:r>
              <w:rPr>
                <w:b/>
                <w:bCs/>
                <w:lang w:eastAsia="uk-UA"/>
              </w:rPr>
              <w:t>24619</w:t>
            </w:r>
          </w:p>
        </w:tc>
      </w:tr>
    </w:tbl>
    <w:p w:rsidR="007330BF" w:rsidRDefault="007330BF" w:rsidP="007330BF">
      <w:pPr>
        <w:ind w:firstLine="600"/>
        <w:jc w:val="right"/>
        <w:rPr>
          <w:rFonts w:eastAsia="Arial Unicode MS" w:cs="Mangal"/>
          <w:lang w:eastAsia="uk-UA" w:bidi="hi-IN"/>
        </w:rPr>
      </w:pPr>
    </w:p>
    <w:p w:rsidR="007330BF" w:rsidRDefault="007330BF" w:rsidP="007330BF">
      <w:pPr>
        <w:ind w:firstLine="567"/>
        <w:outlineLvl w:val="2"/>
        <w:rPr>
          <w:rFonts w:cs="Times New Roman"/>
          <w:b/>
          <w:bCs/>
          <w:lang w:eastAsia="uk-UA"/>
        </w:rPr>
      </w:pPr>
      <w:r>
        <w:rPr>
          <w:rFonts w:cs="Times New Roman"/>
          <w:b/>
          <w:bCs/>
          <w:lang w:eastAsia="uk-UA"/>
        </w:rPr>
        <w:t>Собівартість реалізації</w:t>
      </w:r>
    </w:p>
    <w:p w:rsidR="007330BF" w:rsidRDefault="007330BF" w:rsidP="007330BF">
      <w:pPr>
        <w:outlineLvl w:val="2"/>
        <w:rPr>
          <w:rFonts w:ascii="Arial" w:hAnsi="Arial" w:cs="Arial"/>
          <w:b/>
          <w:bCs/>
          <w:sz w:val="24"/>
          <w:szCs w:val="28"/>
          <w:lang w:eastAsia="uk-UA"/>
        </w:rPr>
      </w:pPr>
    </w:p>
    <w:p w:rsidR="007330BF" w:rsidRDefault="007330BF" w:rsidP="007330BF">
      <w:pPr>
        <w:rPr>
          <w:rFonts w:ascii="Times New Roman" w:hAnsi="Times New Roman" w:cs="Mangal"/>
          <w:lang w:eastAsia="uk-UA"/>
        </w:rPr>
      </w:pPr>
      <w:r>
        <w:rPr>
          <w:lang w:eastAsia="uk-UA"/>
        </w:rPr>
        <w:t>Собівартість реалізації від основних видів діяльності Товариства  в 2020 році включала складові:</w:t>
      </w:r>
    </w:p>
    <w:p w:rsidR="007330BF" w:rsidRDefault="007330BF" w:rsidP="007330BF">
      <w:pPr>
        <w:pStyle w:val="Style3"/>
        <w:widowControl/>
        <w:jc w:val="right"/>
        <w:rPr>
          <w:sz w:val="22"/>
          <w:szCs w:val="22"/>
          <w:lang w:eastAsia="uk-UA"/>
        </w:rPr>
      </w:pPr>
      <w:r>
        <w:rPr>
          <w:sz w:val="22"/>
          <w:szCs w:val="22"/>
          <w:lang w:eastAsia="uk-UA"/>
        </w:rPr>
        <w:tab/>
      </w:r>
      <w:r>
        <w:rPr>
          <w:rStyle w:val="FontStyle21"/>
          <w:b w:val="0"/>
          <w:sz w:val="22"/>
          <w:szCs w:val="22"/>
          <w:lang w:eastAsia="uk-UA"/>
        </w:rPr>
        <w:t>тис.грн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3"/>
        <w:gridCol w:w="2552"/>
      </w:tblGrid>
      <w:tr w:rsidR="007330BF" w:rsidTr="007330BF">
        <w:trPr>
          <w:trHeight w:val="156"/>
        </w:trPr>
        <w:tc>
          <w:tcPr>
            <w:tcW w:w="7513" w:type="dxa"/>
            <w:tcBorders>
              <w:top w:val="single" w:sz="4" w:space="0" w:color="auto"/>
              <w:left w:val="single" w:sz="4" w:space="0" w:color="auto"/>
              <w:bottom w:val="single" w:sz="4" w:space="0" w:color="auto"/>
              <w:right w:val="single" w:sz="4" w:space="0" w:color="auto"/>
            </w:tcBorders>
            <w:noWrap/>
            <w:vAlign w:val="bottom"/>
            <w:hideMark/>
          </w:tcPr>
          <w:p w:rsidR="007330BF" w:rsidRDefault="007330BF">
            <w:pPr>
              <w:rPr>
                <w:lang w:eastAsia="uk-UA"/>
              </w:rPr>
            </w:pPr>
            <w:r>
              <w:rPr>
                <w:lang w:eastAsia="uk-UA"/>
              </w:rPr>
              <w:t>Стаття</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bCs/>
                <w:lang w:eastAsia="uk-UA"/>
              </w:rPr>
            </w:pPr>
            <w:r>
              <w:rPr>
                <w:b/>
                <w:bCs/>
                <w:lang w:eastAsia="uk-UA"/>
              </w:rPr>
              <w:t>2020 р.</w:t>
            </w:r>
          </w:p>
        </w:tc>
      </w:tr>
      <w:tr w:rsidR="007330BF" w:rsidTr="007330BF">
        <w:trPr>
          <w:trHeight w:val="124"/>
        </w:trPr>
        <w:tc>
          <w:tcPr>
            <w:tcW w:w="7513" w:type="dxa"/>
            <w:tcBorders>
              <w:top w:val="single" w:sz="4" w:space="0" w:color="auto"/>
              <w:left w:val="single" w:sz="4" w:space="0" w:color="auto"/>
              <w:bottom w:val="single" w:sz="4" w:space="0" w:color="auto"/>
              <w:right w:val="single" w:sz="4" w:space="0" w:color="auto"/>
            </w:tcBorders>
            <w:noWrap/>
            <w:vAlign w:val="bottom"/>
            <w:hideMark/>
          </w:tcPr>
          <w:p w:rsidR="007330BF" w:rsidRDefault="007330BF">
            <w:pPr>
              <w:rPr>
                <w:lang w:eastAsia="uk-UA"/>
              </w:rPr>
            </w:pPr>
            <w:r>
              <w:rPr>
                <w:lang w:eastAsia="uk-UA"/>
              </w:rPr>
              <w:lastRenderedPageBreak/>
              <w:t>Собівартість реалізованої продукції</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Cs/>
                <w:lang w:eastAsia="uk-UA"/>
              </w:rPr>
            </w:pPr>
            <w:r>
              <w:rPr>
                <w:bCs/>
                <w:lang w:eastAsia="uk-UA"/>
              </w:rPr>
              <w:t>20424</w:t>
            </w:r>
          </w:p>
        </w:tc>
      </w:tr>
      <w:tr w:rsidR="007330BF" w:rsidTr="007330BF">
        <w:trPr>
          <w:trHeight w:val="124"/>
        </w:trPr>
        <w:tc>
          <w:tcPr>
            <w:tcW w:w="7513" w:type="dxa"/>
            <w:tcBorders>
              <w:top w:val="single" w:sz="4" w:space="0" w:color="auto"/>
              <w:left w:val="single" w:sz="4" w:space="0" w:color="auto"/>
              <w:bottom w:val="single" w:sz="4" w:space="0" w:color="auto"/>
              <w:right w:val="single" w:sz="4" w:space="0" w:color="auto"/>
            </w:tcBorders>
            <w:noWrap/>
            <w:vAlign w:val="bottom"/>
            <w:hideMark/>
          </w:tcPr>
          <w:p w:rsidR="007330BF" w:rsidRDefault="007330BF">
            <w:pPr>
              <w:rPr>
                <w:b/>
                <w:lang w:eastAsia="uk-UA"/>
              </w:rPr>
            </w:pPr>
            <w:r>
              <w:rPr>
                <w:b/>
                <w:lang w:eastAsia="uk-UA"/>
              </w:rPr>
              <w:t>Всього</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bCs/>
                <w:lang w:eastAsia="uk-UA"/>
              </w:rPr>
            </w:pPr>
            <w:r>
              <w:rPr>
                <w:b/>
                <w:bCs/>
                <w:lang w:eastAsia="uk-UA"/>
              </w:rPr>
              <w:t>20424</w:t>
            </w:r>
          </w:p>
        </w:tc>
      </w:tr>
    </w:tbl>
    <w:p w:rsidR="007330BF" w:rsidRDefault="007330BF" w:rsidP="007330BF">
      <w:pPr>
        <w:ind w:firstLine="540"/>
        <w:jc w:val="both"/>
        <w:rPr>
          <w:rFonts w:eastAsia="Arial Unicode MS" w:cs="Mangal"/>
          <w:lang w:eastAsia="hi-IN" w:bidi="hi-IN"/>
        </w:rPr>
      </w:pPr>
    </w:p>
    <w:p w:rsidR="007330BF" w:rsidRDefault="007330BF" w:rsidP="007330BF">
      <w:pPr>
        <w:ind w:firstLine="540"/>
        <w:jc w:val="both"/>
        <w:rPr>
          <w:spacing w:val="-20"/>
        </w:rPr>
      </w:pPr>
      <w:r>
        <w:t xml:space="preserve">У складі собівартості  реалізації визнано собівартість реалізованих товарів, доходи від реалізації яких включено до розділу «Чистий дохід (виручка) від реалізації  продукції </w:t>
      </w:r>
      <w:r>
        <w:rPr>
          <w:spacing w:val="-20"/>
        </w:rPr>
        <w:t xml:space="preserve">(товарів, робіт)». </w:t>
      </w:r>
    </w:p>
    <w:p w:rsidR="007330BF" w:rsidRDefault="007330BF" w:rsidP="007330BF">
      <w:pPr>
        <w:ind w:firstLine="567"/>
        <w:outlineLvl w:val="2"/>
        <w:rPr>
          <w:rFonts w:ascii="Arial" w:hAnsi="Arial" w:cs="Arial"/>
          <w:b/>
          <w:bCs/>
          <w:sz w:val="24"/>
          <w:szCs w:val="24"/>
          <w:lang w:eastAsia="uk-UA"/>
        </w:rPr>
      </w:pPr>
      <w:r>
        <w:rPr>
          <w:rFonts w:ascii="Arial" w:hAnsi="Arial" w:cs="Arial"/>
          <w:b/>
          <w:bCs/>
          <w:szCs w:val="24"/>
          <w:lang w:eastAsia="uk-UA"/>
        </w:rPr>
        <w:t xml:space="preserve"> </w:t>
      </w:r>
    </w:p>
    <w:p w:rsidR="007330BF" w:rsidRDefault="007330BF" w:rsidP="007330BF">
      <w:pPr>
        <w:ind w:firstLine="567"/>
        <w:outlineLvl w:val="2"/>
        <w:rPr>
          <w:rFonts w:ascii="Times New Roman" w:hAnsi="Times New Roman" w:cs="Times New Roman"/>
          <w:b/>
          <w:bCs/>
          <w:lang w:eastAsia="uk-UA"/>
        </w:rPr>
      </w:pPr>
      <w:r>
        <w:rPr>
          <w:rFonts w:cs="Times New Roman"/>
          <w:b/>
          <w:bCs/>
          <w:lang w:eastAsia="uk-UA"/>
        </w:rPr>
        <w:t>Інші операційні доходи та витрати</w:t>
      </w:r>
    </w:p>
    <w:p w:rsidR="007330BF" w:rsidRDefault="007330BF" w:rsidP="007330BF">
      <w:pPr>
        <w:rPr>
          <w:rFonts w:cs="Mangal"/>
          <w:lang w:val="ru-RU" w:eastAsia="hi-IN"/>
        </w:rPr>
      </w:pPr>
    </w:p>
    <w:p w:rsidR="007330BF" w:rsidRDefault="007330BF" w:rsidP="007330BF">
      <w:pPr>
        <w:rPr>
          <w:lang w:val="ru-RU"/>
        </w:rPr>
      </w:pPr>
      <w:r>
        <w:t xml:space="preserve">Операційні доходи </w:t>
      </w:r>
      <w:r>
        <w:rPr>
          <w:lang w:eastAsia="uk-UA"/>
        </w:rPr>
        <w:t>за 2020 рік:</w:t>
      </w:r>
    </w:p>
    <w:p w:rsidR="007330BF" w:rsidRDefault="007330BF" w:rsidP="007330BF">
      <w:pPr>
        <w:pStyle w:val="Style3"/>
        <w:widowControl/>
        <w:jc w:val="right"/>
        <w:rPr>
          <w:sz w:val="22"/>
          <w:szCs w:val="22"/>
        </w:rPr>
      </w:pPr>
      <w:r>
        <w:rPr>
          <w:rStyle w:val="FontStyle21"/>
          <w:b w:val="0"/>
          <w:sz w:val="22"/>
          <w:szCs w:val="22"/>
          <w:lang w:eastAsia="uk-UA"/>
        </w:rPr>
        <w:t>тис.грн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3"/>
        <w:gridCol w:w="2552"/>
      </w:tblGrid>
      <w:tr w:rsidR="007330BF" w:rsidTr="007330BF">
        <w:trPr>
          <w:trHeight w:val="194"/>
        </w:trPr>
        <w:tc>
          <w:tcPr>
            <w:tcW w:w="7513" w:type="dxa"/>
            <w:tcBorders>
              <w:top w:val="single" w:sz="4" w:space="0" w:color="auto"/>
              <w:left w:val="single" w:sz="4" w:space="0" w:color="auto"/>
              <w:bottom w:val="single" w:sz="4" w:space="0" w:color="auto"/>
              <w:right w:val="single" w:sz="4" w:space="0" w:color="auto"/>
            </w:tcBorders>
            <w:noWrap/>
            <w:vAlign w:val="bottom"/>
            <w:hideMark/>
          </w:tcPr>
          <w:p w:rsidR="007330BF" w:rsidRDefault="007330BF">
            <w:pPr>
              <w:rPr>
                <w:lang w:eastAsia="uk-UA"/>
              </w:rPr>
            </w:pPr>
            <w:r>
              <w:rPr>
                <w:lang w:eastAsia="uk-UA"/>
              </w:rPr>
              <w:t>Стаття</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lang w:eastAsia="uk-UA"/>
              </w:rPr>
            </w:pPr>
            <w:r>
              <w:rPr>
                <w:b/>
                <w:lang w:eastAsia="uk-UA"/>
              </w:rPr>
              <w:t>2020 р.</w:t>
            </w:r>
          </w:p>
        </w:tc>
      </w:tr>
      <w:tr w:rsidR="007330BF" w:rsidTr="007330BF">
        <w:trPr>
          <w:trHeight w:val="315"/>
        </w:trPr>
        <w:tc>
          <w:tcPr>
            <w:tcW w:w="7513" w:type="dxa"/>
            <w:tcBorders>
              <w:top w:val="single" w:sz="4" w:space="0" w:color="auto"/>
              <w:left w:val="single" w:sz="4" w:space="0" w:color="auto"/>
              <w:bottom w:val="single" w:sz="4" w:space="0" w:color="auto"/>
              <w:right w:val="single" w:sz="4" w:space="0" w:color="auto"/>
            </w:tcBorders>
            <w:noWrap/>
            <w:vAlign w:val="bottom"/>
            <w:hideMark/>
          </w:tcPr>
          <w:p w:rsidR="007330BF" w:rsidRDefault="007330BF">
            <w:pPr>
              <w:ind w:left="117" w:hanging="117"/>
              <w:rPr>
                <w:lang w:eastAsia="uk-UA"/>
              </w:rPr>
            </w:pPr>
            <w:r>
              <w:rPr>
                <w:lang w:eastAsia="uk-UA"/>
              </w:rPr>
              <w:t>Інші операційні доходи</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lang w:eastAsia="uk-UA"/>
              </w:rPr>
            </w:pPr>
            <w:r>
              <w:rPr>
                <w:lang w:eastAsia="uk-UA"/>
              </w:rPr>
              <w:t>444</w:t>
            </w:r>
          </w:p>
        </w:tc>
      </w:tr>
      <w:tr w:rsidR="007330BF" w:rsidTr="007330BF">
        <w:trPr>
          <w:trHeight w:val="315"/>
        </w:trPr>
        <w:tc>
          <w:tcPr>
            <w:tcW w:w="7513" w:type="dxa"/>
            <w:tcBorders>
              <w:top w:val="single" w:sz="4" w:space="0" w:color="auto"/>
              <w:left w:val="single" w:sz="4" w:space="0" w:color="auto"/>
              <w:bottom w:val="single" w:sz="4" w:space="0" w:color="auto"/>
              <w:right w:val="single" w:sz="4" w:space="0" w:color="auto"/>
            </w:tcBorders>
            <w:noWrap/>
            <w:vAlign w:val="bottom"/>
            <w:hideMark/>
          </w:tcPr>
          <w:p w:rsidR="007330BF" w:rsidRDefault="007330BF">
            <w:pPr>
              <w:ind w:left="117" w:hanging="117"/>
              <w:rPr>
                <w:b/>
                <w:lang w:eastAsia="uk-UA"/>
              </w:rPr>
            </w:pPr>
            <w:r>
              <w:rPr>
                <w:b/>
                <w:lang w:eastAsia="uk-UA"/>
              </w:rPr>
              <w:t>Всього</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lang w:eastAsia="uk-UA"/>
              </w:rPr>
            </w:pPr>
            <w:r>
              <w:rPr>
                <w:b/>
                <w:lang w:eastAsia="uk-UA"/>
              </w:rPr>
              <w:t>444</w:t>
            </w:r>
          </w:p>
        </w:tc>
      </w:tr>
    </w:tbl>
    <w:p w:rsidR="007330BF" w:rsidRDefault="007330BF" w:rsidP="007330BF">
      <w:pPr>
        <w:rPr>
          <w:rFonts w:eastAsia="Arial Unicode MS" w:cs="Mangal"/>
          <w:lang w:eastAsia="uk-UA" w:bidi="hi-IN"/>
        </w:rPr>
      </w:pPr>
    </w:p>
    <w:p w:rsidR="007330BF" w:rsidRDefault="007330BF" w:rsidP="007330BF">
      <w:pPr>
        <w:rPr>
          <w:lang w:eastAsia="uk-UA"/>
        </w:rPr>
      </w:pPr>
      <w:r>
        <w:rPr>
          <w:lang w:eastAsia="uk-UA"/>
        </w:rPr>
        <w:t>Операційні витрати  за 2020 рік становили, тис. грн.:</w:t>
      </w:r>
    </w:p>
    <w:p w:rsidR="007330BF" w:rsidRDefault="007330BF" w:rsidP="007330BF">
      <w:pPr>
        <w:pStyle w:val="Style3"/>
        <w:widowControl/>
        <w:jc w:val="right"/>
        <w:rPr>
          <w:bCs/>
          <w:sz w:val="22"/>
          <w:szCs w:val="22"/>
          <w:lang w:eastAsia="uk-UA"/>
        </w:rPr>
      </w:pPr>
      <w:r>
        <w:rPr>
          <w:bCs/>
          <w:sz w:val="22"/>
          <w:szCs w:val="22"/>
          <w:lang w:eastAsia="uk-UA"/>
        </w:rPr>
        <w:tab/>
      </w:r>
      <w:r>
        <w:rPr>
          <w:rStyle w:val="FontStyle21"/>
          <w:b w:val="0"/>
          <w:sz w:val="22"/>
          <w:szCs w:val="22"/>
          <w:lang w:eastAsia="uk-UA"/>
        </w:rPr>
        <w:t>тис.грн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3"/>
        <w:gridCol w:w="2552"/>
      </w:tblGrid>
      <w:tr w:rsidR="007330BF" w:rsidTr="007330BF">
        <w:trPr>
          <w:trHeight w:val="156"/>
        </w:trPr>
        <w:tc>
          <w:tcPr>
            <w:tcW w:w="7513" w:type="dxa"/>
            <w:tcBorders>
              <w:top w:val="single" w:sz="4" w:space="0" w:color="auto"/>
              <w:left w:val="single" w:sz="4" w:space="0" w:color="auto"/>
              <w:bottom w:val="single" w:sz="4" w:space="0" w:color="auto"/>
              <w:right w:val="single" w:sz="4" w:space="0" w:color="auto"/>
            </w:tcBorders>
            <w:noWrap/>
            <w:vAlign w:val="bottom"/>
            <w:hideMark/>
          </w:tcPr>
          <w:p w:rsidR="007330BF" w:rsidRDefault="007330BF">
            <w:pPr>
              <w:rPr>
                <w:lang w:eastAsia="uk-UA"/>
              </w:rPr>
            </w:pPr>
            <w:r>
              <w:rPr>
                <w:lang w:eastAsia="uk-UA"/>
              </w:rPr>
              <w:t>Стаття</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bCs/>
                <w:lang w:eastAsia="uk-UA"/>
              </w:rPr>
            </w:pPr>
            <w:r>
              <w:rPr>
                <w:b/>
                <w:bCs/>
                <w:lang w:eastAsia="uk-UA"/>
              </w:rPr>
              <w:t>2020 р.</w:t>
            </w:r>
          </w:p>
        </w:tc>
      </w:tr>
      <w:tr w:rsidR="007330BF" w:rsidTr="007330BF">
        <w:trPr>
          <w:trHeight w:val="156"/>
        </w:trPr>
        <w:tc>
          <w:tcPr>
            <w:tcW w:w="7513" w:type="dxa"/>
            <w:tcBorders>
              <w:top w:val="single" w:sz="4" w:space="0" w:color="auto"/>
              <w:left w:val="single" w:sz="4" w:space="0" w:color="auto"/>
              <w:bottom w:val="single" w:sz="4" w:space="0" w:color="auto"/>
              <w:right w:val="single" w:sz="4" w:space="0" w:color="auto"/>
            </w:tcBorders>
            <w:noWrap/>
            <w:vAlign w:val="bottom"/>
            <w:hideMark/>
          </w:tcPr>
          <w:p w:rsidR="007330BF" w:rsidRDefault="007330BF">
            <w:pPr>
              <w:rPr>
                <w:lang w:eastAsia="uk-UA"/>
              </w:rPr>
            </w:pPr>
            <w:r>
              <w:rPr>
                <w:lang w:eastAsia="uk-UA"/>
              </w:rPr>
              <w:t>Адміністративні витрати</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Cs/>
                <w:lang w:eastAsia="uk-UA"/>
              </w:rPr>
            </w:pPr>
            <w:r>
              <w:rPr>
                <w:bCs/>
                <w:lang w:eastAsia="uk-UA"/>
              </w:rPr>
              <w:t>918</w:t>
            </w:r>
          </w:p>
        </w:tc>
      </w:tr>
      <w:tr w:rsidR="007330BF" w:rsidTr="007330BF">
        <w:trPr>
          <w:trHeight w:val="156"/>
        </w:trPr>
        <w:tc>
          <w:tcPr>
            <w:tcW w:w="7513" w:type="dxa"/>
            <w:tcBorders>
              <w:top w:val="single" w:sz="4" w:space="0" w:color="auto"/>
              <w:left w:val="single" w:sz="4" w:space="0" w:color="auto"/>
              <w:bottom w:val="single" w:sz="4" w:space="0" w:color="auto"/>
              <w:right w:val="single" w:sz="4" w:space="0" w:color="auto"/>
            </w:tcBorders>
            <w:noWrap/>
            <w:vAlign w:val="bottom"/>
            <w:hideMark/>
          </w:tcPr>
          <w:p w:rsidR="007330BF" w:rsidRDefault="007330BF">
            <w:pPr>
              <w:rPr>
                <w:lang w:eastAsia="uk-UA"/>
              </w:rPr>
            </w:pPr>
            <w:r>
              <w:rPr>
                <w:lang w:eastAsia="uk-UA"/>
              </w:rPr>
              <w:t>Витрати на збут</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Cs/>
                <w:lang w:eastAsia="uk-UA"/>
              </w:rPr>
            </w:pPr>
            <w:r>
              <w:rPr>
                <w:bCs/>
                <w:lang w:eastAsia="uk-UA"/>
              </w:rPr>
              <w:t>3237</w:t>
            </w:r>
          </w:p>
        </w:tc>
      </w:tr>
      <w:tr w:rsidR="007330BF" w:rsidTr="007330BF">
        <w:trPr>
          <w:trHeight w:val="101"/>
        </w:trPr>
        <w:tc>
          <w:tcPr>
            <w:tcW w:w="7513" w:type="dxa"/>
            <w:tcBorders>
              <w:top w:val="single" w:sz="4" w:space="0" w:color="auto"/>
              <w:left w:val="single" w:sz="4" w:space="0" w:color="auto"/>
              <w:bottom w:val="single" w:sz="4" w:space="0" w:color="auto"/>
              <w:right w:val="single" w:sz="4" w:space="0" w:color="auto"/>
            </w:tcBorders>
            <w:noWrap/>
            <w:vAlign w:val="bottom"/>
            <w:hideMark/>
          </w:tcPr>
          <w:p w:rsidR="007330BF" w:rsidRDefault="007330BF">
            <w:pPr>
              <w:rPr>
                <w:lang w:eastAsia="uk-UA"/>
              </w:rPr>
            </w:pPr>
            <w:r>
              <w:rPr>
                <w:lang w:eastAsia="uk-UA"/>
              </w:rPr>
              <w:t>Інші операційні витрати</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Cs/>
                <w:lang w:eastAsia="uk-UA"/>
              </w:rPr>
            </w:pPr>
            <w:r>
              <w:rPr>
                <w:bCs/>
                <w:lang w:eastAsia="uk-UA"/>
              </w:rPr>
              <w:t>259</w:t>
            </w:r>
          </w:p>
        </w:tc>
      </w:tr>
      <w:tr w:rsidR="007330BF" w:rsidTr="007330BF">
        <w:trPr>
          <w:trHeight w:val="175"/>
        </w:trPr>
        <w:tc>
          <w:tcPr>
            <w:tcW w:w="7513" w:type="dxa"/>
            <w:tcBorders>
              <w:top w:val="single" w:sz="4" w:space="0" w:color="auto"/>
              <w:left w:val="single" w:sz="4" w:space="0" w:color="auto"/>
              <w:bottom w:val="single" w:sz="4" w:space="0" w:color="auto"/>
              <w:right w:val="single" w:sz="4" w:space="0" w:color="auto"/>
            </w:tcBorders>
            <w:noWrap/>
            <w:vAlign w:val="bottom"/>
            <w:hideMark/>
          </w:tcPr>
          <w:p w:rsidR="007330BF" w:rsidRDefault="007330BF">
            <w:pPr>
              <w:rPr>
                <w:b/>
                <w:lang w:eastAsia="uk-UA"/>
              </w:rPr>
            </w:pPr>
            <w:r>
              <w:rPr>
                <w:b/>
                <w:lang w:eastAsia="uk-UA"/>
              </w:rPr>
              <w:t>Всього</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bCs/>
                <w:lang w:eastAsia="uk-UA"/>
              </w:rPr>
            </w:pPr>
            <w:r>
              <w:rPr>
                <w:b/>
                <w:bCs/>
                <w:lang w:eastAsia="uk-UA"/>
              </w:rPr>
              <w:t>4414</w:t>
            </w:r>
          </w:p>
        </w:tc>
      </w:tr>
    </w:tbl>
    <w:p w:rsidR="007330BF" w:rsidRDefault="007330BF" w:rsidP="007330BF">
      <w:pPr>
        <w:pStyle w:val="HTML"/>
        <w:shd w:val="clear" w:color="auto" w:fill="FFFFFF"/>
        <w:ind w:firstLine="567"/>
        <w:jc w:val="both"/>
        <w:rPr>
          <w:rFonts w:ascii="Times New Roman" w:hAnsi="Times New Roman"/>
          <w:sz w:val="24"/>
          <w:szCs w:val="24"/>
          <w:lang w:val="uk-UA" w:eastAsia="uk-UA"/>
        </w:rPr>
      </w:pPr>
    </w:p>
    <w:p w:rsidR="007330BF" w:rsidRDefault="007330BF" w:rsidP="0073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Times New Roman" w:hAnsi="Times New Roman" w:cs="Times New Roman"/>
          <w:lang w:eastAsia="hi-IN"/>
        </w:rPr>
      </w:pPr>
      <w:r>
        <w:rPr>
          <w:rFonts w:cs="Times New Roman"/>
          <w:b/>
        </w:rPr>
        <w:t>в тому  числі:  Адміністративні витрати:</w:t>
      </w:r>
    </w:p>
    <w:p w:rsidR="007330BF" w:rsidRDefault="007330BF" w:rsidP="0073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rsidR="007330BF" w:rsidRDefault="007330BF" w:rsidP="0073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Times New Roman" w:hAnsi="Times New Roman" w:cs="Mangal"/>
        </w:rPr>
      </w:pPr>
      <w:r>
        <w:t>Станом на 31 грудня  2020 року  адміністративні витрати складаються  з таких компонентів:</w:t>
      </w:r>
    </w:p>
    <w:p w:rsidR="007330BF" w:rsidRDefault="007330BF" w:rsidP="0073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тис.грн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552"/>
      </w:tblGrid>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Стаття</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highlight w:val="yellow"/>
              </w:rPr>
            </w:pPr>
            <w:r>
              <w:rPr>
                <w:b/>
              </w:rPr>
              <w:t>2020 р.</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Матеріальні витрати (в т.ч. комунальні послуги)</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highlight w:val="yellow"/>
              </w:rPr>
            </w:pPr>
            <w:r>
              <w:t>9</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 xml:space="preserve">Витрати на оплату праці </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509</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Витрати на соціальне страхування</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113</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 xml:space="preserve">Амортизація необоротних активів </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5</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Послуги банку</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88</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Утримання реєстру АРІФРУ, аудит</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55</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Зв"язок, інтернет</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21</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Підписка, навчання</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12</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Плата за  землю</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84</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lastRenderedPageBreak/>
              <w:t>Інші витрати (в т.ч. матдопомога, виготовлення документації)</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22</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pPr>
              <w:rPr>
                <w:b/>
                <w:highlight w:val="yellow"/>
              </w:rPr>
            </w:pPr>
            <w:r>
              <w:rPr>
                <w:b/>
              </w:rPr>
              <w:t>Всього</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rPr>
            </w:pPr>
            <w:r>
              <w:rPr>
                <w:b/>
              </w:rPr>
              <w:t>918</w:t>
            </w:r>
          </w:p>
        </w:tc>
      </w:tr>
    </w:tbl>
    <w:p w:rsidR="007330BF" w:rsidRDefault="007330BF" w:rsidP="0073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s="Mangal"/>
          <w:lang w:eastAsia="hi-IN" w:bidi="hi-IN"/>
        </w:rPr>
      </w:pPr>
    </w:p>
    <w:p w:rsidR="007330BF" w:rsidRDefault="007330BF" w:rsidP="0073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cs="Times New Roman"/>
        </w:rPr>
      </w:pPr>
      <w:r>
        <w:rPr>
          <w:rFonts w:cs="Times New Roman"/>
          <w:b/>
        </w:rPr>
        <w:t>Витрати на збут:</w:t>
      </w:r>
    </w:p>
    <w:p w:rsidR="007330BF" w:rsidRDefault="007330BF" w:rsidP="0073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Mangal"/>
        </w:rPr>
      </w:pPr>
    </w:p>
    <w:p w:rsidR="007330BF" w:rsidRDefault="007330BF" w:rsidP="0073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Станом на 31 грудня  2020 року  витрати на збут складаються  з:</w:t>
      </w:r>
    </w:p>
    <w:p w:rsidR="007330BF" w:rsidRDefault="007330BF" w:rsidP="0073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тис.грн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552"/>
      </w:tblGrid>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Стаття</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rPr>
            </w:pPr>
            <w:r>
              <w:rPr>
                <w:b/>
              </w:rPr>
              <w:t>2020 р.</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Матеріальних витрат(в т.ч. комунальні послуги)</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324</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Амортизація</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96</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Витрат на оплату праці  та соціальне страхування</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2759</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Навчання</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18</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Програмне забезпечення РРО</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40</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pPr>
              <w:rPr>
                <w:b/>
              </w:rPr>
            </w:pPr>
            <w:r>
              <w:rPr>
                <w:b/>
              </w:rPr>
              <w:t>Всього</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rPr>
            </w:pPr>
            <w:r>
              <w:rPr>
                <w:b/>
              </w:rPr>
              <w:t>3237</w:t>
            </w:r>
          </w:p>
        </w:tc>
      </w:tr>
    </w:tbl>
    <w:p w:rsidR="007330BF" w:rsidRDefault="007330BF" w:rsidP="0073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21"/>
          <w:rFonts w:ascii="Arial" w:eastAsia="Arial Unicode MS" w:hAnsi="Arial" w:cs="Arial"/>
          <w:szCs w:val="28"/>
          <w:lang w:eastAsia="uk-UA" w:bidi="hi-IN"/>
        </w:rPr>
      </w:pPr>
    </w:p>
    <w:p w:rsidR="007330BF" w:rsidRDefault="007330BF" w:rsidP="0073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16"/>
          <w:szCs w:val="16"/>
          <w:lang w:eastAsia="hi-IN"/>
        </w:rPr>
      </w:pPr>
    </w:p>
    <w:p w:rsidR="007330BF" w:rsidRDefault="007330BF" w:rsidP="0073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Mangal"/>
        </w:rPr>
      </w:pPr>
      <w:r>
        <w:rPr>
          <w:rFonts w:cs="Times New Roman"/>
          <w:b/>
        </w:rPr>
        <w:t>Інші  операційні витрати:</w:t>
      </w:r>
    </w:p>
    <w:p w:rsidR="007330BF" w:rsidRDefault="007330BF" w:rsidP="0073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тис.грн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552"/>
      </w:tblGrid>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Стаття</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rPr>
            </w:pPr>
            <w:r>
              <w:rPr>
                <w:b/>
              </w:rPr>
              <w:t>2020 р.</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Охорона</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30</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Господарські потреби</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60</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Поточні ремонти</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41</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Оренда</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91</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r>
              <w:t>Інших витрати ( в т.ч.виготовлення документації)</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pPr>
            <w:r>
              <w:t>37</w:t>
            </w:r>
          </w:p>
        </w:tc>
      </w:tr>
      <w:tr w:rsidR="007330BF" w:rsidTr="007330BF">
        <w:tc>
          <w:tcPr>
            <w:tcW w:w="7621" w:type="dxa"/>
            <w:tcBorders>
              <w:top w:val="single" w:sz="4" w:space="0" w:color="auto"/>
              <w:left w:val="single" w:sz="4" w:space="0" w:color="auto"/>
              <w:bottom w:val="single" w:sz="4" w:space="0" w:color="auto"/>
              <w:right w:val="single" w:sz="4" w:space="0" w:color="auto"/>
            </w:tcBorders>
            <w:hideMark/>
          </w:tcPr>
          <w:p w:rsidR="007330BF" w:rsidRDefault="007330BF">
            <w:pPr>
              <w:rPr>
                <w:b/>
              </w:rPr>
            </w:pPr>
            <w:r>
              <w:rPr>
                <w:b/>
              </w:rPr>
              <w:t>Всього</w:t>
            </w:r>
          </w:p>
        </w:tc>
        <w:tc>
          <w:tcPr>
            <w:tcW w:w="2552" w:type="dxa"/>
            <w:tcBorders>
              <w:top w:val="single" w:sz="4" w:space="0" w:color="auto"/>
              <w:left w:val="single" w:sz="4" w:space="0" w:color="auto"/>
              <w:bottom w:val="single" w:sz="4" w:space="0" w:color="auto"/>
              <w:right w:val="single" w:sz="4" w:space="0" w:color="auto"/>
            </w:tcBorders>
            <w:hideMark/>
          </w:tcPr>
          <w:p w:rsidR="007330BF" w:rsidRDefault="007330BF">
            <w:pPr>
              <w:jc w:val="center"/>
              <w:rPr>
                <w:b/>
              </w:rPr>
            </w:pPr>
            <w:r>
              <w:rPr>
                <w:b/>
              </w:rPr>
              <w:t>259</w:t>
            </w:r>
          </w:p>
        </w:tc>
      </w:tr>
    </w:tbl>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
        <w:textAlignment w:val="baseline"/>
        <w:rPr>
          <w:rFonts w:eastAsia="Times New Roman"/>
          <w:i/>
          <w:lang w:eastAsia="ru-RU"/>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7330BF" w:rsidRDefault="007330BF" w:rsidP="007330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iCs/>
          <w:sz w:val="20"/>
          <w:szCs w:val="20"/>
        </w:rPr>
      </w:pPr>
    </w:p>
    <w:p w:rsidR="00BE71C1" w:rsidRDefault="00BE71C1" w:rsidP="004578C2">
      <w:pPr>
        <w:spacing w:after="300" w:line="240" w:lineRule="auto"/>
        <w:jc w:val="center"/>
        <w:outlineLvl w:val="2"/>
      </w:pPr>
    </w:p>
    <w:sectPr w:rsidR="00BE71C1" w:rsidSect="00EA7DC8">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491D8F"/>
    <w:multiLevelType w:val="multilevel"/>
    <w:tmpl w:val="BD10C8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C8"/>
    <w:rsid w:val="002C55C0"/>
    <w:rsid w:val="004578C2"/>
    <w:rsid w:val="007330BF"/>
    <w:rsid w:val="00BE71C1"/>
    <w:rsid w:val="00EA7D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205C"/>
  <w15:chartTrackingRefBased/>
  <w15:docId w15:val="{3F98317A-31D5-4972-B885-BCBE6A24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9"/>
    <w:semiHidden/>
    <w:unhideWhenUsed/>
    <w:qFormat/>
    <w:rsid w:val="007330BF"/>
    <w:pPr>
      <w:spacing w:before="100" w:beforeAutospacing="1" w:after="100" w:afterAutospacing="1" w:line="240" w:lineRule="auto"/>
      <w:outlineLvl w:val="2"/>
    </w:pPr>
    <w:rPr>
      <w:rFonts w:ascii="Times New Roman" w:eastAsia="Arial Unicode MS"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7DC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semiHidden/>
    <w:rsid w:val="007330BF"/>
    <w:rPr>
      <w:rFonts w:ascii="Times New Roman" w:eastAsia="Arial Unicode MS" w:hAnsi="Times New Roman" w:cs="Times New Roman"/>
      <w:b/>
      <w:bCs/>
      <w:sz w:val="27"/>
      <w:szCs w:val="27"/>
      <w:lang w:eastAsia="uk-UA"/>
    </w:rPr>
  </w:style>
  <w:style w:type="paragraph" w:styleId="HTML">
    <w:name w:val="HTML Preformatted"/>
    <w:basedOn w:val="a"/>
    <w:link w:val="HTML0"/>
    <w:uiPriority w:val="99"/>
    <w:semiHidden/>
    <w:unhideWhenUsed/>
    <w:rsid w:val="0073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ий HTML Знак"/>
    <w:basedOn w:val="a0"/>
    <w:link w:val="HTML"/>
    <w:uiPriority w:val="99"/>
    <w:semiHidden/>
    <w:rsid w:val="007330BF"/>
    <w:rPr>
      <w:rFonts w:ascii="Courier New" w:eastAsia="Times New Roman" w:hAnsi="Courier New" w:cs="Times New Roman"/>
      <w:sz w:val="20"/>
      <w:szCs w:val="20"/>
      <w:lang w:val="ru-RU" w:eastAsia="ru-RU"/>
    </w:rPr>
  </w:style>
  <w:style w:type="paragraph" w:styleId="a4">
    <w:name w:val="Normal (Web)"/>
    <w:basedOn w:val="a"/>
    <w:uiPriority w:val="99"/>
    <w:semiHidden/>
    <w:unhideWhenUsed/>
    <w:rsid w:val="007330BF"/>
    <w:pPr>
      <w:spacing w:before="100" w:beforeAutospacing="1" w:after="100" w:afterAutospacing="1" w:line="240" w:lineRule="auto"/>
    </w:pPr>
    <w:rPr>
      <w:rFonts w:ascii="Times New Roman" w:eastAsia="Times New Roman" w:hAnsi="Times New Roman" w:cs="Times New Roman"/>
      <w:sz w:val="24"/>
      <w:szCs w:val="28"/>
      <w:lang w:eastAsia="uk-UA"/>
    </w:rPr>
  </w:style>
  <w:style w:type="paragraph" w:styleId="a5">
    <w:name w:val="List Paragraph"/>
    <w:basedOn w:val="a"/>
    <w:uiPriority w:val="34"/>
    <w:qFormat/>
    <w:rsid w:val="007330BF"/>
    <w:pPr>
      <w:spacing w:after="200" w:line="276" w:lineRule="auto"/>
      <w:ind w:left="720"/>
      <w:contextualSpacing/>
    </w:pPr>
    <w:rPr>
      <w:rFonts w:ascii="Calibri" w:eastAsia="Calibri" w:hAnsi="Calibri" w:cs="Times New Roman"/>
      <w:lang w:val="ru-RU"/>
    </w:rPr>
  </w:style>
  <w:style w:type="paragraph" w:customStyle="1" w:styleId="1">
    <w:name w:val="Основной текст1"/>
    <w:basedOn w:val="a"/>
    <w:uiPriority w:val="99"/>
    <w:rsid w:val="007330BF"/>
    <w:pPr>
      <w:shd w:val="clear" w:color="auto" w:fill="FFFFFF"/>
      <w:spacing w:after="0" w:line="254" w:lineRule="exact"/>
      <w:ind w:hanging="680"/>
      <w:jc w:val="both"/>
    </w:pPr>
    <w:rPr>
      <w:rFonts w:ascii="Calibri" w:eastAsia="Calibri" w:hAnsi="Calibri" w:cs="Times New Roman"/>
      <w:sz w:val="20"/>
      <w:szCs w:val="20"/>
      <w:lang w:val="ru-RU" w:eastAsia="ru-RU"/>
    </w:rPr>
  </w:style>
  <w:style w:type="paragraph" w:customStyle="1" w:styleId="Style3">
    <w:name w:val="Style3"/>
    <w:basedOn w:val="a"/>
    <w:uiPriority w:val="99"/>
    <w:rsid w:val="007330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locked/>
    <w:rsid w:val="007330BF"/>
    <w:rPr>
      <w:rFonts w:ascii="Times New Roman" w:eastAsia="Times New Roman" w:hAnsi="Times New Roman" w:cs="Times New Roman"/>
      <w:b/>
      <w:bCs/>
      <w:i/>
      <w:iCs/>
      <w:shd w:val="clear" w:color="auto" w:fill="FFFFFF"/>
    </w:rPr>
  </w:style>
  <w:style w:type="paragraph" w:customStyle="1" w:styleId="40">
    <w:name w:val="Основной текст (4)"/>
    <w:basedOn w:val="a"/>
    <w:link w:val="4"/>
    <w:rsid w:val="007330BF"/>
    <w:pPr>
      <w:widowControl w:val="0"/>
      <w:shd w:val="clear" w:color="auto" w:fill="FFFFFF"/>
      <w:spacing w:before="300" w:after="300" w:line="0" w:lineRule="atLeast"/>
      <w:ind w:hanging="1680"/>
      <w:jc w:val="both"/>
    </w:pPr>
    <w:rPr>
      <w:rFonts w:ascii="Times New Roman" w:eastAsia="Times New Roman" w:hAnsi="Times New Roman" w:cs="Times New Roman"/>
      <w:b/>
      <w:bCs/>
      <w:i/>
      <w:iCs/>
    </w:rPr>
  </w:style>
  <w:style w:type="paragraph" w:customStyle="1" w:styleId="31">
    <w:name w:val="Основной текст3"/>
    <w:basedOn w:val="a"/>
    <w:uiPriority w:val="99"/>
    <w:rsid w:val="007330BF"/>
    <w:pPr>
      <w:widowControl w:val="0"/>
      <w:shd w:val="clear" w:color="auto" w:fill="FFFFFF"/>
      <w:spacing w:before="300" w:after="0" w:line="283" w:lineRule="exact"/>
      <w:ind w:hanging="2160"/>
      <w:jc w:val="both"/>
    </w:pPr>
    <w:rPr>
      <w:rFonts w:ascii="Times New Roman" w:eastAsia="Times New Roman" w:hAnsi="Times New Roman" w:cs="Times New Roman"/>
      <w:spacing w:val="4"/>
      <w:sz w:val="20"/>
      <w:szCs w:val="20"/>
      <w:lang w:eastAsia="uk-UA"/>
    </w:rPr>
  </w:style>
  <w:style w:type="character" w:customStyle="1" w:styleId="9">
    <w:name w:val="Основной текст (9)_"/>
    <w:link w:val="90"/>
    <w:locked/>
    <w:rsid w:val="007330BF"/>
    <w:rPr>
      <w:rFonts w:ascii="Times New Roman" w:eastAsia="Times New Roman" w:hAnsi="Times New Roman" w:cs="Times New Roman"/>
      <w:b/>
      <w:bCs/>
      <w:spacing w:val="5"/>
      <w:shd w:val="clear" w:color="auto" w:fill="FFFFFF"/>
    </w:rPr>
  </w:style>
  <w:style w:type="paragraph" w:customStyle="1" w:styleId="90">
    <w:name w:val="Основной текст (9)"/>
    <w:basedOn w:val="a"/>
    <w:link w:val="9"/>
    <w:rsid w:val="007330BF"/>
    <w:pPr>
      <w:widowControl w:val="0"/>
      <w:shd w:val="clear" w:color="auto" w:fill="FFFFFF"/>
      <w:spacing w:after="0" w:line="0" w:lineRule="atLeast"/>
      <w:ind w:hanging="2100"/>
    </w:pPr>
    <w:rPr>
      <w:rFonts w:ascii="Times New Roman" w:eastAsia="Times New Roman" w:hAnsi="Times New Roman" w:cs="Times New Roman"/>
      <w:b/>
      <w:bCs/>
      <w:spacing w:val="5"/>
    </w:rPr>
  </w:style>
  <w:style w:type="character" w:customStyle="1" w:styleId="a6">
    <w:name w:val="Подпись к таблице_"/>
    <w:link w:val="a7"/>
    <w:locked/>
    <w:rsid w:val="007330BF"/>
    <w:rPr>
      <w:rFonts w:ascii="Times New Roman" w:eastAsia="Times New Roman" w:hAnsi="Times New Roman" w:cs="Times New Roman"/>
      <w:spacing w:val="4"/>
      <w:shd w:val="clear" w:color="auto" w:fill="FFFFFF"/>
    </w:rPr>
  </w:style>
  <w:style w:type="paragraph" w:customStyle="1" w:styleId="a7">
    <w:name w:val="Подпись к таблице"/>
    <w:basedOn w:val="a"/>
    <w:link w:val="a6"/>
    <w:rsid w:val="007330BF"/>
    <w:pPr>
      <w:widowControl w:val="0"/>
      <w:shd w:val="clear" w:color="auto" w:fill="FFFFFF"/>
      <w:spacing w:after="0" w:line="0" w:lineRule="atLeast"/>
    </w:pPr>
    <w:rPr>
      <w:rFonts w:ascii="Times New Roman" w:eastAsia="Times New Roman" w:hAnsi="Times New Roman" w:cs="Times New Roman"/>
      <w:spacing w:val="4"/>
    </w:rPr>
  </w:style>
  <w:style w:type="character" w:customStyle="1" w:styleId="FontStyle103">
    <w:name w:val="Font Style103"/>
    <w:rsid w:val="007330BF"/>
    <w:rPr>
      <w:rFonts w:ascii="Times New Roman" w:hAnsi="Times New Roman" w:cs="Times New Roman" w:hint="default"/>
      <w:sz w:val="18"/>
    </w:rPr>
  </w:style>
  <w:style w:type="character" w:customStyle="1" w:styleId="FontStyle21">
    <w:name w:val="Font Style21"/>
    <w:rsid w:val="007330BF"/>
    <w:rPr>
      <w:rFonts w:ascii="Times New Roman" w:hAnsi="Times New Roman" w:cs="Times New Roman" w:hint="default"/>
      <w:b/>
      <w:bCs w:val="0"/>
      <w:sz w:val="18"/>
    </w:rPr>
  </w:style>
  <w:style w:type="character" w:customStyle="1" w:styleId="a8">
    <w:name w:val="Основной текст + Курсив"/>
    <w:aliases w:val="Интервал 0 pt"/>
    <w:rsid w:val="007330BF"/>
    <w:rPr>
      <w:rFonts w:ascii="Times New Roman" w:eastAsia="Times New Roman" w:hAnsi="Times New Roman" w:cs="Times New Roman" w:hint="default"/>
      <w:b/>
      <w:bCs/>
      <w:i/>
      <w:iCs/>
      <w:smallCaps w:val="0"/>
      <w:strike w:val="0"/>
      <w:dstrike w:val="0"/>
      <w:color w:val="000000"/>
      <w:spacing w:val="0"/>
      <w:w w:val="100"/>
      <w:position w:val="0"/>
      <w:u w:val="none"/>
      <w:effect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884219">
      <w:bodyDiv w:val="1"/>
      <w:marLeft w:val="0"/>
      <w:marRight w:val="0"/>
      <w:marTop w:val="0"/>
      <w:marBottom w:val="0"/>
      <w:divBdr>
        <w:top w:val="none" w:sz="0" w:space="0" w:color="auto"/>
        <w:left w:val="none" w:sz="0" w:space="0" w:color="auto"/>
        <w:bottom w:val="none" w:sz="0" w:space="0" w:color="auto"/>
        <w:right w:val="none" w:sz="0" w:space="0" w:color="auto"/>
      </w:divBdr>
    </w:div>
    <w:div w:id="1510751717">
      <w:bodyDiv w:val="1"/>
      <w:marLeft w:val="0"/>
      <w:marRight w:val="0"/>
      <w:marTop w:val="0"/>
      <w:marBottom w:val="0"/>
      <w:divBdr>
        <w:top w:val="none" w:sz="0" w:space="0" w:color="auto"/>
        <w:left w:val="none" w:sz="0" w:space="0" w:color="auto"/>
        <w:bottom w:val="none" w:sz="0" w:space="0" w:color="auto"/>
        <w:right w:val="none" w:sz="0" w:space="0" w:color="auto"/>
      </w:divBdr>
    </w:div>
    <w:div w:id="21338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18927</Words>
  <Characters>10789</Characters>
  <Application>Microsoft Office Word</Application>
  <DocSecurity>0</DocSecurity>
  <Lines>89</Lines>
  <Paragraphs>59</Paragraphs>
  <ScaleCrop>false</ScaleCrop>
  <Company/>
  <LinksUpToDate>false</LinksUpToDate>
  <CharactersWithSpaces>29657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2021-06-03T09:35:00Z</dcterms:created>
  <dcterms:modified xsi:type="dcterms:W3CDTF">2021-06-03T09:46:00Z</dcterms:modified>
</cp:coreProperties>
</file>