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1B" w:rsidRDefault="00221E5B">
      <w:pPr>
        <w:pStyle w:val="Standard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  <w:t>Незалежна аудиторська фірма</w:t>
      </w:r>
    </w:p>
    <w:p w:rsidR="008A4C1B" w:rsidRDefault="00221E5B">
      <w:pPr>
        <w:pStyle w:val="Standard"/>
        <w:pBdr>
          <w:top w:val="single" w:sz="12" w:space="0" w:color="00000A"/>
          <w:bottom w:val="single" w:sz="12" w:space="0" w:color="00000A"/>
        </w:pBdr>
        <w:jc w:val="center"/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  <w:t>Товариство з обмеженою відповідальністю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ab/>
        <w:t>«Аудиторська фірма «КИЇВ - АУДИТ 2000»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Свідоцтво АПУ № 0355 від 23.02.2001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відоцтв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 відповідність системи контролю якості, виданого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АПУ </w:t>
      </w:r>
      <w:r>
        <w:rPr>
          <w:rFonts w:ascii="Times New Roman" w:hAnsi="Times New Roman" w:cs="Times New Roman"/>
          <w:b/>
          <w:sz w:val="28"/>
          <w:szCs w:val="28"/>
        </w:rPr>
        <w:t>№0558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29.10.2015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0102</w:t>
      </w: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, м. Київ, вул. </w:t>
      </w: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val="uk-UA" w:eastAsia="ru-RU"/>
        </w:rPr>
        <w:t>Раїси Окіпної,2,оф .308</w:t>
      </w: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, ЄДРПОУ 21642796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8A4C1B" w:rsidRDefault="00221E5B">
      <w:pPr>
        <w:pStyle w:val="Standard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             </w:t>
      </w:r>
    </w:p>
    <w:p w:rsidR="008A4C1B" w:rsidRDefault="008A4C1B">
      <w:pPr>
        <w:pStyle w:val="Standard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8A4C1B" w:rsidRDefault="008A4C1B">
      <w:pPr>
        <w:pStyle w:val="Standard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8A4C1B" w:rsidRDefault="008A4C1B">
      <w:pPr>
        <w:pStyle w:val="Standard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8A4C1B" w:rsidRDefault="008A4C1B">
      <w:pPr>
        <w:pStyle w:val="Standard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8A4C1B" w:rsidRDefault="008A4C1B">
      <w:pPr>
        <w:pStyle w:val="Standard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8A4C1B" w:rsidRDefault="00221E5B">
      <w:pPr>
        <w:pStyle w:val="Standard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  ЗВІТ НЕЗАЛЕЖНОГО АУДИТОРА</w:t>
      </w:r>
    </w:p>
    <w:p w:rsidR="008A4C1B" w:rsidRDefault="00221E5B">
      <w:pPr>
        <w:pStyle w:val="Standard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 з надання впевненості , щодо інформації, відображеної в звіті                керівництва , в частині звіту про корпоративне управління ПАТ “  Сарнифармація  » за 2018 рік (станом на 31 грудня 2018 року)</w:t>
      </w:r>
    </w:p>
    <w:p w:rsidR="008A4C1B" w:rsidRDefault="008A4C1B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val="uk-UA" w:eastAsia="ru-RU"/>
        </w:rPr>
      </w:pPr>
    </w:p>
    <w:p w:rsidR="008A4C1B" w:rsidRDefault="008A4C1B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val="uk-UA" w:eastAsia="ru-RU"/>
        </w:rPr>
      </w:pPr>
    </w:p>
    <w:p w:rsidR="008A4C1B" w:rsidRDefault="00221E5B">
      <w:pPr>
        <w:pStyle w:val="Standard"/>
        <w:jc w:val="both"/>
      </w:pP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Звіт складений для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управлінського персоналу ПАТ</w:t>
      </w:r>
      <w:r>
        <w:rPr>
          <w:rFonts w:ascii="Times New Roman" w:hAnsi="Times New Roman" w:cs="Times New Roman"/>
          <w:sz w:val="24"/>
          <w:lang w:val="uk-UA"/>
        </w:rPr>
        <w:t xml:space="preserve"> „ Сарнифармація”, акціонерам  ПАТ „Сарнифармація” та  НКЦПФР (у складі регулярної інформації емітента)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:rsidR="008A4C1B" w:rsidRDefault="00221E5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Згідно з договором від 4 березня 2019 року, ми виконали завдання з надання впевненості , щодо достовірності інформації, відображеної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звіті керівника , в частині, звіту про корпоративне управління ПАТ «Сарнифармація» («компанія») (ЄДРПОУ 01979256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Місцезнаходження: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вул.. Ярослава Мудрого, буд. 5, м.Сарни, Сарненський район, Рівне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нська обл.);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, за 201</w:t>
      </w:r>
      <w:r w:rsidRPr="00DB62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8A4C1B" w:rsidRDefault="008A4C1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Предмет перевірки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Під час виконання завдання , ми перевірили :</w:t>
      </w:r>
    </w:p>
    <w:p w:rsidR="008A4C1B" w:rsidRDefault="00221E5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наявність та прктику застосування кодексу про корпоративне управління;</w:t>
      </w:r>
    </w:p>
    <w:p w:rsidR="008A4C1B" w:rsidRDefault="00221E5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інформацію про проведені загальні збори акціонерів;</w:t>
      </w:r>
    </w:p>
    <w:p w:rsidR="008A4C1B" w:rsidRDefault="00221E5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інформацію про наглядову раду;</w:t>
      </w:r>
    </w:p>
    <w:p w:rsidR="008A4C1B" w:rsidRDefault="00221E5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інформацію про виконавчий орган акціонерного </w:t>
      </w:r>
      <w:r>
        <w:rPr>
          <w:rFonts w:ascii="Times New Roman" w:hAnsi="Times New Roman" w:cs="Times New Roman"/>
          <w:sz w:val="24"/>
          <w:szCs w:val="24"/>
          <w:lang w:val="uk-UA"/>
        </w:rPr>
        <w:t>товариства ; відповідно до Закону України “ Про акціонерні товариства”,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А також:</w:t>
      </w:r>
    </w:p>
    <w:p w:rsidR="008A4C1B" w:rsidRDefault="00221E5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опис основних характеристик системи внутрішнього контролю і управління ризиками “компанії”;</w:t>
      </w:r>
    </w:p>
    <w:p w:rsidR="008A4C1B" w:rsidRDefault="00221E5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перелік осіб, які прямо або опосередковано є власниками значного пакета акцій “ко</w:t>
      </w:r>
      <w:r>
        <w:rPr>
          <w:rFonts w:ascii="Times New Roman" w:hAnsi="Times New Roman" w:cs="Times New Roman"/>
          <w:sz w:val="24"/>
          <w:szCs w:val="24"/>
          <w:lang w:val="uk-UA"/>
        </w:rPr>
        <w:t>мпвнії”;</w:t>
      </w:r>
    </w:p>
    <w:p w:rsidR="008A4C1B" w:rsidRDefault="00221E5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інформацію про будь-які обмеження прав участі та голосування акціонерів(учасників) на загальних зборах емітента;</w:t>
      </w:r>
    </w:p>
    <w:p w:rsidR="008A4C1B" w:rsidRDefault="00221E5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порядок призначення та звільнення посадових осіб емітента;</w:t>
      </w:r>
    </w:p>
    <w:p w:rsidR="008A4C1B" w:rsidRDefault="00221E5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повноваження посадових осіб емітента,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з метою висловлення думки.</w:t>
      </w:r>
    </w:p>
    <w:p w:rsidR="008A4C1B" w:rsidRDefault="008A4C1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C1B" w:rsidRDefault="00221E5B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Опис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виконаної роботи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1.Товариство не має власного кодексу корпоративного управлiння та не застосовує кодекс корпоративного управлiння фондової бiржi, об'єднання юридичних осiб або iнший кодекс корпоративного управлiння.</w:t>
      </w:r>
    </w:p>
    <w:p w:rsidR="008A4C1B" w:rsidRDefault="00221E5B">
      <w:pPr>
        <w:pStyle w:val="Standard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Загальні збори акціонерів товариства </w:t>
      </w:r>
      <w:r>
        <w:rPr>
          <w:rFonts w:ascii="Times New Roman" w:hAnsi="Times New Roman"/>
          <w:sz w:val="24"/>
          <w:szCs w:val="24"/>
          <w:lang w:val="uk-UA"/>
        </w:rPr>
        <w:t>проводились  27 квiтня 2018 року.  Повідомлення про скликання загальних зборів акціонерів розміщено в загальнодоступній інформаційній базі Національної комісії з цінних паперів та фондового ринку та на власному веб-сайті товариства. За інформацією, отриман</w:t>
      </w:r>
      <w:r>
        <w:rPr>
          <w:rFonts w:ascii="Times New Roman" w:hAnsi="Times New Roman"/>
          <w:sz w:val="24"/>
          <w:szCs w:val="24"/>
          <w:lang w:val="uk-UA"/>
        </w:rPr>
        <w:t xml:space="preserve">ою від посадових осіб товариства, всі акціонери були повідомлені про скликання загальних зборів простими листами. Згідно з протоколом лічильної комісії кворум на зборах становив  </w:t>
      </w:r>
      <w:r>
        <w:rPr>
          <w:rFonts w:ascii="Arial" w:hAnsi="Arial" w:cs="Arial"/>
          <w:sz w:val="24"/>
          <w:szCs w:val="24"/>
          <w:lang w:val="uk-UA"/>
        </w:rPr>
        <w:t>59,27 %.</w:t>
      </w:r>
      <w:r>
        <w:rPr>
          <w:rFonts w:ascii="Times New Roman" w:hAnsi="Times New Roman"/>
          <w:sz w:val="24"/>
          <w:szCs w:val="24"/>
          <w:lang w:val="uk-UA"/>
        </w:rPr>
        <w:t xml:space="preserve"> %.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Загальні збори акціонерів проведено в термін, встановлений нормам</w:t>
      </w:r>
      <w:r>
        <w:rPr>
          <w:rFonts w:ascii="Times New Roman" w:hAnsi="Times New Roman" w:cs="Times New Roman"/>
          <w:sz w:val="24"/>
          <w:szCs w:val="24"/>
          <w:lang w:val="uk-UA"/>
        </w:rPr>
        <w:t>и Закону України «Про акціонерні товариства». Позачергових загальних зборів акціонерів не проводилось.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3.Згідно зі статутом товариства наглядова рада обирається загальними зборами акціонерів в кількості 5  осіб. Комітети наглядової ради не створювались.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 проведення перевірки забезпечено повний її склад, що надає можливість повноцінного виконання покладених на неї обов’язків. </w:t>
      </w:r>
      <w:r>
        <w:rPr>
          <w:rFonts w:ascii="Arial" w:eastAsia="Times New Roman" w:hAnsi="Arial" w:cs="Arial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Засідання наглядової ради проводилось для вирішення всіх питань: пов’язаних зі скликанням загальних зборів акціонерів товарист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ва; </w:t>
      </w:r>
      <w:r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>обрання голови наглядової ради ПАТ «Сарнифармація» , також щодо  встановлення дати складення перелiку осiб, якi мають право на отримання дивiдендiв, порядок та строк їх виплати.</w:t>
      </w:r>
      <w:r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Звіт наглядової ради в об’ємі, передбаченому Законом України «Про акціон</w:t>
      </w:r>
      <w:r>
        <w:rPr>
          <w:rFonts w:ascii="Times New Roman" w:hAnsi="Times New Roman" w:cs="Times New Roman"/>
          <w:sz w:val="24"/>
          <w:szCs w:val="24"/>
          <w:lang w:val="uk-UA"/>
        </w:rPr>
        <w:t>ерні товариства», не готувався. Разом з тим, на загальних зборах акціонерів було заслухано і затверджено звіт наглядової ради про свою діяльність за звітний період. Винагорода членам наглядової ради не виплачується.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4.Виконавчим органом товариства є дирек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тор. </w:t>
      </w:r>
      <w:r>
        <w:rPr>
          <w:rFonts w:ascii="Times New Roman" w:hAnsi="Times New Roman" w:cs="Arial"/>
          <w:sz w:val="24"/>
          <w:szCs w:val="24"/>
          <w:lang w:val="uk-UA"/>
        </w:rPr>
        <w:t>Директор є одноособовим виконавчим органом Товариства, який здійснює керівництво його поточною діяльністю та вирішує всі питання діяльності Товариства, крім тих, що віднесені до компетенції загальних зборів.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Повноваження виконавчого органу встановлені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статутом товариства. </w:t>
      </w:r>
      <w:r>
        <w:rPr>
          <w:rFonts w:ascii="Times New Roman" w:hAnsi="Times New Roman" w:cs="Arial"/>
          <w:sz w:val="24"/>
          <w:szCs w:val="24"/>
          <w:lang w:val="uk-UA"/>
        </w:rPr>
        <w:t xml:space="preserve"> Директор є підзвітним загальним зборам і наглядовій раді та організовує виконання рішень.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Повноваження по обранню виконавчого органу згідно зі статутом товариства покладено на наглядову раду . </w:t>
      </w:r>
      <w:r>
        <w:rPr>
          <w:rFonts w:ascii="Arial" w:hAnsi="Arial" w:cs="Arial"/>
          <w:sz w:val="24"/>
          <w:szCs w:val="24"/>
          <w:lang w:val="uk-UA"/>
        </w:rPr>
        <w:t xml:space="preserve">   </w:t>
      </w:r>
      <w:r>
        <w:rPr>
          <w:rFonts w:ascii="Times New Roman" w:hAnsi="Times New Roman" w:cs="Arial"/>
          <w:sz w:val="24"/>
          <w:szCs w:val="24"/>
          <w:lang w:val="uk-UA"/>
        </w:rPr>
        <w:t xml:space="preserve">Винагорода у тому числі у натуральній </w:t>
      </w:r>
      <w:r>
        <w:rPr>
          <w:rFonts w:ascii="Times New Roman" w:hAnsi="Times New Roman" w:cs="Arial"/>
          <w:sz w:val="24"/>
          <w:szCs w:val="24"/>
          <w:lang w:val="uk-UA"/>
        </w:rPr>
        <w:t>формі не надавалась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5.Основні характеристики системи внутрішнього конторолю: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Arial"/>
          <w:sz w:val="24"/>
          <w:szCs w:val="24"/>
          <w:lang w:val="uk-UA"/>
        </w:rPr>
        <w:t xml:space="preserve">  Основними характеристиками систем внутрiшнього контролю i управлiння ризиками емiтента є: забезпечення виробничої та фiнансової ефективностi господарської дiяльностi (наскiльки 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>ефективно Товариство управляє своїми ресурсами та яка ймовiрнiсть збиткiв); забезпечення надiйностi, повноти та своєчасностi фiнансової та управлiнської iнформацiї (об'єктивна iнформацiя, що надається рiзним категорiям користувачiв, повинна готуватися за з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>агальноприйнятими принципами); дотримання дiючих законодавчих та нормативних актiв (з метою захисту Товариства необхiдно дотримуватися положень дiючого законодавства, , внутрiшнiх документiв Товариства); вчасне виявлення ризикiв дiяльностi, що впливають на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 xml:space="preserve"> формування фiнансової звiтностi Товариства; адекватний розподiл обов'язкiв мiж працiвниками товариства(створення органiзацiйної структури господарської системи, яка б чiтко визначала iснуючi форми повноважень i пiдпорядкованостi). За  звiтний період аудит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 xml:space="preserve">орською фірмою була проведена перевірка  фiнансово-господарської дiяльностi Товариства </w:t>
      </w:r>
      <w:r>
        <w:rPr>
          <w:rFonts w:ascii="Times New Roman" w:eastAsia="Times New Roman" w:hAnsi="Times New Roman" w:cs="Arial"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 xml:space="preserve">  Окремого Положення про "Системи внутрiшнього контролю i управлiння ризиками емiтента" Товариство немає</w:t>
      </w:r>
      <w:r>
        <w:rPr>
          <w:rFonts w:ascii="Times New Roman" w:eastAsia="Times New Roman" w:hAnsi="Times New Roman" w:cs="Arial"/>
          <w:sz w:val="24"/>
          <w:szCs w:val="24"/>
        </w:rPr>
        <w:t>.Ревізійну комісію в Товаристві не створено.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Власниками значн</w:t>
      </w:r>
      <w:r>
        <w:rPr>
          <w:rFonts w:ascii="Times New Roman" w:hAnsi="Times New Roman" w:cs="Times New Roman"/>
          <w:sz w:val="24"/>
          <w:szCs w:val="24"/>
          <w:lang w:val="uk-UA"/>
        </w:rPr>
        <w:t>ого пакета акцій є фізичні особи  :</w:t>
      </w:r>
    </w:p>
    <w:p w:rsidR="008A4C1B" w:rsidRDefault="00221E5B">
      <w:pPr>
        <w:pStyle w:val="Standard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 </w:t>
      </w:r>
      <w:r>
        <w:rPr>
          <w:rFonts w:ascii="Times New Roman" w:eastAsia="Cambria" w:hAnsi="Times New Roman" w:cs="Arial"/>
          <w:bCs/>
          <w:sz w:val="24"/>
          <w:szCs w:val="24"/>
          <w:lang w:val="uk-UA" w:eastAsia="uk-UA"/>
        </w:rPr>
        <w:t>Орел Тетяна Олексiївна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 xml:space="preserve">, що володіє </w:t>
      </w:r>
      <w:r>
        <w:rPr>
          <w:rFonts w:ascii="Times New Roman" w:eastAsia="Cambria" w:hAnsi="Times New Roman" w:cs="Arial"/>
          <w:bCs/>
          <w:sz w:val="24"/>
          <w:szCs w:val="24"/>
          <w:lang w:val="uk-UA" w:eastAsia="uk-UA"/>
        </w:rPr>
        <w:t>268827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 xml:space="preserve"> шт. акцій емітента, що становить 38,096% статутного капіталу товариства ;</w:t>
      </w:r>
    </w:p>
    <w:p w:rsidR="008A4C1B" w:rsidRDefault="00221E5B">
      <w:pPr>
        <w:pStyle w:val="Standard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  <w:sz w:val="24"/>
          <w:szCs w:val="24"/>
          <w:lang w:val="uk-UA"/>
        </w:rPr>
        <w:t xml:space="preserve"> </w:t>
      </w:r>
      <w:r>
        <w:rPr>
          <w:rFonts w:ascii="Times New Roman" w:eastAsia="Cambria" w:hAnsi="Times New Roman" w:cs="Arial"/>
          <w:bCs/>
          <w:sz w:val="24"/>
          <w:szCs w:val="24"/>
          <w:lang w:val="uk-UA" w:eastAsia="uk-UA"/>
        </w:rPr>
        <w:t>Тацький Олексiй Фелiксович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 xml:space="preserve"> </w:t>
      </w:r>
      <w:r>
        <w:rPr>
          <w:rFonts w:ascii="Times New Roman" w:eastAsia="Cambria" w:hAnsi="Times New Roman" w:cs="Arial"/>
          <w:bCs/>
          <w:sz w:val="24"/>
          <w:szCs w:val="24"/>
          <w:lang w:val="uk-UA" w:eastAsia="uk-UA"/>
        </w:rPr>
        <w:t>176976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 xml:space="preserve">, що володіє </w:t>
      </w:r>
      <w:r>
        <w:rPr>
          <w:rFonts w:ascii="Times New Roman" w:eastAsia="Cambria" w:hAnsi="Times New Roman" w:cs="Arial"/>
          <w:bCs/>
          <w:sz w:val="24"/>
          <w:szCs w:val="24"/>
          <w:lang w:val="uk-UA" w:eastAsia="uk-UA"/>
        </w:rPr>
        <w:t>176976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 xml:space="preserve"> шт. акцій емітента, що становить 25,080% статутно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>го капіталу товариства.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Інформація про будь-які обмеження прав участі  та голосування акціонерів на загальних зборах емітента :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зв'язку з невиконанням вимог пункту 10 розд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лу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Закону України "Про депозитарну систему України" (не укладено догов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 з депозитарною установою про обслуговування рахунка в ц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нних паперах)  обмежено право голосу по 45545 акц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ях ем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тента. Загальна 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сть акц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й ем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тента - 705651, загальна 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сть гол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осуючих акц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й Товариства - 660106.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При призначенні та звільненні посадових осіб, емітент керується законодавством України, Статутом  Товариства. За звітний період винагороди та компенсації  при звільненні  посадовим особам не виплачувались.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 xml:space="preserve">Обрання та 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>припинення повноважень директора здійснюється наглядовою радою. Термін обрання директора відповідно до статуту не визначений.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  <w:lang w:val="uk-UA"/>
        </w:rPr>
        <w:t>Члени наглядової ради обираються та звільняються загальними зборами акціонерів.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 xml:space="preserve"> Члени Наглядової Ради Товариства обираються Загаль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>ними зборами акцiонерiв строком на 1 рік, у кiлькостi  5 осiб. Голова наглядової ради обирається із числа членів наглядової ради на першому засіданні після загальних зборів акціонерів на яких було прийняте рішення про обрання членів наглядової ради.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Повноваження посадових осіб визначені  Статутом Товариства, чинним Законодавством України. </w:t>
      </w:r>
      <w:r>
        <w:rPr>
          <w:rFonts w:ascii="Arial" w:eastAsia="Times New Roman" w:hAnsi="Arial" w:cs="Arial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>аглядова Рада є органом, що здiйснює захист прав</w:t>
      </w:r>
      <w:r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>акцiонерiв Товариства, i в межах компетенцiї, визначеної статутом i Положенням про Наглядову Раду, контролює та рег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>улює дiяльнiсть виконавчого органу.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Д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>иректор товариства має право самостійно вирішувати всі питання поточної діяльності товариства, першого підпису фінансово-платіжних документів, представляти інтереси у всіх підприємствах та органах державної вл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>ади, приймати та звільняти з роботи персонал товариства, видавати в межах власної компетенції накази і розпорядження з питань внутрішньої діяльності, затверджувати статистичні і бухгалтерські звіти та інші документи з питань поточної діяльності товариства.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>иректор у своїй діяльності  керується Положенням про виконавчий орган,  текст якого оприлюднений на власному веб-сайті.</w:t>
      </w:r>
    </w:p>
    <w:p w:rsidR="008A4C1B" w:rsidRDefault="00221E5B">
      <w:pPr>
        <w:pStyle w:val="Standard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Відповідальність керівництва “компанії”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8A4C1B" w:rsidRDefault="00221E5B">
      <w:pPr>
        <w:pStyle w:val="Standard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“Компанія” несе відповідальність за предмет перевірки або за інформацію про пре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дмет перевірки, а роль аудитора полягає в незалежному висловленні думки, щодо інформації про предмет перевірки.   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Відповідальність аудитора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Ми провели аудит відповідно до МСЗНВ 3000 (переглянутий).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Аудиторська фірма дотримується вимог МСКЯ 1 т</w:t>
      </w:r>
      <w:r>
        <w:rPr>
          <w:rFonts w:ascii="Times New Roman" w:hAnsi="Times New Roman" w:cs="Times New Roman"/>
          <w:sz w:val="24"/>
          <w:szCs w:val="24"/>
          <w:lang w:val="uk-UA"/>
        </w:rPr>
        <w:t>а відповідно впровадила комплексну систему контролю якості , включаючи задокументовану політику та процедури щодо дотримання етичних вимог, професійних стандартів і застосованих вимог  законодавчих та нормативних актів.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Ми дотримались вимог неале</w:t>
      </w:r>
      <w:r>
        <w:rPr>
          <w:rFonts w:ascii="Times New Roman" w:hAnsi="Times New Roman" w:cs="Times New Roman"/>
          <w:sz w:val="24"/>
          <w:szCs w:val="24"/>
          <w:lang w:val="uk-UA"/>
        </w:rPr>
        <w:t>жності та інших етичних вимог, викладених у Кодексі етики професійних бухгалтерів, затвердженому Радою з міжнародних стандартів етики для бухгалтерів, який грунтується на фундаментальних принципах чесності, об”єктивності, професійної компетентності та нале</w:t>
      </w:r>
      <w:r>
        <w:rPr>
          <w:rFonts w:ascii="Times New Roman" w:hAnsi="Times New Roman" w:cs="Times New Roman"/>
          <w:sz w:val="24"/>
          <w:szCs w:val="24"/>
          <w:lang w:val="uk-UA"/>
        </w:rPr>
        <w:t>жної ретельності, конфеденційності та професійної поведінки.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Розробляючи та виконуючи процедури, аудитор брав до уваги доречність і надійність інформації, яка використовувалась як докази.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Ми вважаємо, що отримані нами аудиторські докази є доста</w:t>
      </w:r>
      <w:r>
        <w:rPr>
          <w:rFonts w:ascii="Times New Roman" w:hAnsi="Times New Roman" w:cs="Times New Roman"/>
          <w:sz w:val="24"/>
          <w:lang w:val="uk-UA"/>
        </w:rPr>
        <w:t>тніми і прийнятними для використання їх як основи для нашої думки.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A4C1B" w:rsidRDefault="008A4C1B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A4C1B" w:rsidRDefault="00221E5B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Думка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основі виконаних процедур та отриманих доказів, ніщо не привернуло нашої уваги, що змусило б  нас вважати , що ПАТ “ Сарнифармація “ не дотримався, в усіх </w:t>
      </w:r>
      <w:r>
        <w:rPr>
          <w:rFonts w:ascii="Times New Roman" w:hAnsi="Times New Roman" w:cs="Times New Roman"/>
          <w:sz w:val="24"/>
          <w:szCs w:val="24"/>
          <w:lang w:val="uk-UA"/>
        </w:rPr>
        <w:t>суттєвих аспектах, Закону України “Про цінні папери та фондовий ринок”, Закону України “ Про акціонерні товариства”, нормативних документів НКЦПФР.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Перевірка проводилась з 13 по  15 березня 2019 року.</w:t>
      </w:r>
    </w:p>
    <w:p w:rsidR="008A4C1B" w:rsidRDefault="00221E5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Партнером завдання з аудиту, результатом якого є цей зв</w:t>
      </w:r>
      <w:r>
        <w:rPr>
          <w:rFonts w:ascii="Times New Roman" w:hAnsi="Times New Roman" w:cs="Times New Roman"/>
          <w:sz w:val="24"/>
          <w:szCs w:val="24"/>
          <w:lang w:val="uk-UA"/>
        </w:rPr>
        <w:t>іт незалежного аудитора, є Балабат Наталія Борисівна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сертифікат аудитора серія 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005666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29.04.2004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8A4C1B" w:rsidRDefault="008A4C1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C1B" w:rsidRDefault="008A4C1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C1B" w:rsidRDefault="008A4C1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C1B" w:rsidRDefault="008A4C1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C1B" w:rsidRDefault="008A4C1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C1B" w:rsidRDefault="008A4C1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C1B" w:rsidRDefault="00221E5B">
      <w:pPr>
        <w:pStyle w:val="Standard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Аудитор</w:t>
      </w:r>
    </w:p>
    <w:p w:rsidR="008A4C1B" w:rsidRDefault="00221E5B">
      <w:pPr>
        <w:pStyle w:val="Standard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«АФ «Київ – Аудит 2000»                                                                           Балабат Н.Б.</w:t>
      </w:r>
    </w:p>
    <w:p w:rsidR="008A4C1B" w:rsidRPr="00DB629B" w:rsidRDefault="00221E5B">
      <w:pPr>
        <w:pStyle w:val="Standard"/>
        <w:rPr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Київ,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ул. Раїси Окіпної,2, оф 308</w:t>
      </w:r>
    </w:p>
    <w:p w:rsidR="008A4C1B" w:rsidRDefault="008A4C1B">
      <w:pPr>
        <w:pStyle w:val="Standard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A4C1B" w:rsidRDefault="00221E5B">
      <w:pPr>
        <w:pStyle w:val="Standard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15 березня  2019 року</w:t>
      </w:r>
    </w:p>
    <w:p w:rsidR="008A4C1B" w:rsidRDefault="008A4C1B">
      <w:pPr>
        <w:pStyle w:val="Standard"/>
        <w:jc w:val="both"/>
        <w:rPr>
          <w:rFonts w:ascii="Times New Roman" w:hAnsi="Times New Roman" w:cs="Times New Roman"/>
          <w:sz w:val="24"/>
          <w:lang w:val="uk-UA"/>
        </w:rPr>
      </w:pPr>
    </w:p>
    <w:p w:rsidR="008A4C1B" w:rsidRDefault="00221E5B">
      <w:pPr>
        <w:pStyle w:val="Standard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</w:p>
    <w:p w:rsidR="008A4C1B" w:rsidRDefault="008A4C1B">
      <w:pPr>
        <w:pStyle w:val="Standard"/>
      </w:pPr>
    </w:p>
    <w:sectPr w:rsidR="008A4C1B" w:rsidSect="008A4C1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E5B" w:rsidRDefault="00221E5B" w:rsidP="008A4C1B">
      <w:pPr>
        <w:spacing w:after="0" w:line="240" w:lineRule="auto"/>
      </w:pPr>
      <w:r>
        <w:separator/>
      </w:r>
    </w:p>
  </w:endnote>
  <w:endnote w:type="continuationSeparator" w:id="0">
    <w:p w:rsidR="00221E5B" w:rsidRDefault="00221E5B" w:rsidP="008A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E5B" w:rsidRDefault="00221E5B" w:rsidP="008A4C1B">
      <w:pPr>
        <w:spacing w:after="0" w:line="240" w:lineRule="auto"/>
      </w:pPr>
      <w:r w:rsidRPr="008A4C1B">
        <w:rPr>
          <w:color w:val="000000"/>
        </w:rPr>
        <w:separator/>
      </w:r>
    </w:p>
  </w:footnote>
  <w:footnote w:type="continuationSeparator" w:id="0">
    <w:p w:rsidR="00221E5B" w:rsidRDefault="00221E5B" w:rsidP="008A4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089C"/>
    <w:multiLevelType w:val="multilevel"/>
    <w:tmpl w:val="EB0AA0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7ACD5843"/>
    <w:multiLevelType w:val="multilevel"/>
    <w:tmpl w:val="8F401762"/>
    <w:styleLink w:val="WWNum1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A4C1B"/>
    <w:rsid w:val="00221E5B"/>
    <w:rsid w:val="008A4C1B"/>
    <w:rsid w:val="00DB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4C1B"/>
    <w:pPr>
      <w:widowControl/>
    </w:pPr>
  </w:style>
  <w:style w:type="paragraph" w:customStyle="1" w:styleId="Heading">
    <w:name w:val="Heading"/>
    <w:basedOn w:val="Standard"/>
    <w:next w:val="Textbody"/>
    <w:rsid w:val="008A4C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A4C1B"/>
    <w:pPr>
      <w:spacing w:after="120"/>
    </w:pPr>
  </w:style>
  <w:style w:type="paragraph" w:styleId="a3">
    <w:name w:val="List"/>
    <w:basedOn w:val="Textbody"/>
    <w:rsid w:val="008A4C1B"/>
    <w:rPr>
      <w:rFonts w:cs="Mangal"/>
    </w:rPr>
  </w:style>
  <w:style w:type="paragraph" w:customStyle="1" w:styleId="Caption">
    <w:name w:val="Caption"/>
    <w:basedOn w:val="Standard"/>
    <w:rsid w:val="008A4C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A4C1B"/>
    <w:pPr>
      <w:suppressLineNumbers/>
    </w:pPr>
    <w:rPr>
      <w:rFonts w:cs="Mangal"/>
    </w:rPr>
  </w:style>
  <w:style w:type="paragraph" w:styleId="a4">
    <w:name w:val="List Paragraph"/>
    <w:basedOn w:val="Standard"/>
    <w:rsid w:val="008A4C1B"/>
    <w:pPr>
      <w:ind w:left="720"/>
    </w:pPr>
  </w:style>
  <w:style w:type="paragraph" w:customStyle="1" w:styleId="TableContents">
    <w:name w:val="Table Contents"/>
    <w:basedOn w:val="Standard"/>
    <w:rsid w:val="008A4C1B"/>
    <w:pPr>
      <w:suppressLineNumbers/>
    </w:pPr>
  </w:style>
  <w:style w:type="paragraph" w:customStyle="1" w:styleId="TableHeading">
    <w:name w:val="Table Heading"/>
    <w:basedOn w:val="TableContents"/>
    <w:rsid w:val="008A4C1B"/>
    <w:pPr>
      <w:jc w:val="center"/>
    </w:pPr>
    <w:rPr>
      <w:b/>
      <w:bCs/>
    </w:rPr>
  </w:style>
  <w:style w:type="character" w:customStyle="1" w:styleId="ListLabel1">
    <w:name w:val="ListLabel 1"/>
    <w:rsid w:val="008A4C1B"/>
    <w:rPr>
      <w:rFonts w:cs="Times New Roman"/>
    </w:rPr>
  </w:style>
  <w:style w:type="character" w:customStyle="1" w:styleId="ListLabel2">
    <w:name w:val="ListLabel 2"/>
    <w:rsid w:val="008A4C1B"/>
    <w:rPr>
      <w:rFonts w:cs="Courier New"/>
    </w:rPr>
  </w:style>
  <w:style w:type="character" w:customStyle="1" w:styleId="BulletSymbols">
    <w:name w:val="Bullet Symbols"/>
    <w:rsid w:val="008A4C1B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8A4C1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5</Pages>
  <Words>1460</Words>
  <Characters>8325</Characters>
  <Application>Microsoft Office Word</Application>
  <DocSecurity>0</DocSecurity>
  <Lines>69</Lines>
  <Paragraphs>19</Paragraphs>
  <ScaleCrop>false</ScaleCrop>
  <Company>Microsoft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Buhgalter</dc:creator>
  <cp:lastModifiedBy>Admin</cp:lastModifiedBy>
  <cp:revision>1</cp:revision>
  <cp:lastPrinted>2019-12-05T15:00:00Z</cp:lastPrinted>
  <dcterms:created xsi:type="dcterms:W3CDTF">2018-03-15T12:38:00Z</dcterms:created>
  <dcterms:modified xsi:type="dcterms:W3CDTF">2019-12-12T13:09:00Z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